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0148C" w14:paraId="449E6DD7" w14:textId="77777777">
        <w:trPr>
          <w:tblCellSpacing w:w="60" w:type="dxa"/>
        </w:trPr>
        <w:tc>
          <w:tcPr>
            <w:tcW w:w="1200" w:type="pct"/>
            <w:shd w:val="clear" w:color="auto" w:fill="E7F0F9"/>
          </w:tcPr>
          <w:p w14:paraId="2A80A04D" w14:textId="77777777" w:rsidR="0000148C" w:rsidRDefault="00000000">
            <w:pPr>
              <w:spacing w:after="0" w:line="240" w:lineRule="auto"/>
            </w:pPr>
            <w:r>
              <w:rPr>
                <w:b/>
              </w:rPr>
              <w:t>RKP broj</w:t>
            </w:r>
          </w:p>
        </w:tc>
        <w:tc>
          <w:tcPr>
            <w:tcW w:w="0" w:type="auto"/>
            <w:shd w:val="clear" w:color="auto" w:fill="E7F0F9"/>
          </w:tcPr>
          <w:p w14:paraId="239274FA" w14:textId="77777777" w:rsidR="0000148C" w:rsidRDefault="00000000">
            <w:pPr>
              <w:spacing w:after="0" w:line="240" w:lineRule="auto"/>
            </w:pPr>
            <w:r>
              <w:t>32336</w:t>
            </w:r>
          </w:p>
        </w:tc>
      </w:tr>
      <w:tr w:rsidR="0000148C" w14:paraId="5F940873" w14:textId="77777777">
        <w:trPr>
          <w:tblCellSpacing w:w="60" w:type="dxa"/>
        </w:trPr>
        <w:tc>
          <w:tcPr>
            <w:tcW w:w="1200" w:type="pct"/>
            <w:shd w:val="clear" w:color="auto" w:fill="E7F0F9"/>
          </w:tcPr>
          <w:p w14:paraId="0CE8B4D7" w14:textId="77777777" w:rsidR="0000148C" w:rsidRDefault="00000000">
            <w:pPr>
              <w:spacing w:after="0" w:line="240" w:lineRule="auto"/>
            </w:pPr>
            <w:r>
              <w:rPr>
                <w:b/>
              </w:rPr>
              <w:t>Naziv obveznika</w:t>
            </w:r>
          </w:p>
        </w:tc>
        <w:tc>
          <w:tcPr>
            <w:tcW w:w="0" w:type="auto"/>
            <w:shd w:val="clear" w:color="auto" w:fill="E7F0F9"/>
          </w:tcPr>
          <w:p w14:paraId="566E4684" w14:textId="77777777" w:rsidR="0000148C" w:rsidRDefault="00000000">
            <w:pPr>
              <w:spacing w:after="0" w:line="240" w:lineRule="auto"/>
            </w:pPr>
            <w:r>
              <w:t>OPĆA BOLNICA DR. JOSIP BENČEVIĆ, SLAVONSKI BROD</w:t>
            </w:r>
          </w:p>
        </w:tc>
      </w:tr>
      <w:tr w:rsidR="0000148C" w14:paraId="25826EB2" w14:textId="77777777">
        <w:trPr>
          <w:tblCellSpacing w:w="60" w:type="dxa"/>
        </w:trPr>
        <w:tc>
          <w:tcPr>
            <w:tcW w:w="1200" w:type="pct"/>
            <w:shd w:val="clear" w:color="auto" w:fill="E7F0F9"/>
          </w:tcPr>
          <w:p w14:paraId="4D14FD17" w14:textId="77777777" w:rsidR="0000148C" w:rsidRDefault="00000000">
            <w:pPr>
              <w:spacing w:after="0" w:line="240" w:lineRule="auto"/>
            </w:pPr>
            <w:r>
              <w:rPr>
                <w:b/>
              </w:rPr>
              <w:t>Razina</w:t>
            </w:r>
          </w:p>
        </w:tc>
        <w:tc>
          <w:tcPr>
            <w:tcW w:w="0" w:type="auto"/>
            <w:shd w:val="clear" w:color="auto" w:fill="E7F0F9"/>
          </w:tcPr>
          <w:p w14:paraId="393E48FA" w14:textId="77777777" w:rsidR="0000148C" w:rsidRDefault="00000000">
            <w:pPr>
              <w:spacing w:after="0" w:line="240" w:lineRule="auto"/>
            </w:pPr>
            <w:r>
              <w:t>11</w:t>
            </w:r>
          </w:p>
        </w:tc>
      </w:tr>
    </w:tbl>
    <w:p w14:paraId="17DD6E45" w14:textId="77777777" w:rsidR="0000148C" w:rsidRDefault="00000000">
      <w:r>
        <w:br/>
      </w:r>
    </w:p>
    <w:p w14:paraId="24DC0B1C" w14:textId="77777777" w:rsidR="0000148C" w:rsidRDefault="00000000">
      <w:pPr>
        <w:spacing w:line="240" w:lineRule="auto"/>
        <w:jc w:val="center"/>
      </w:pPr>
      <w:r>
        <w:rPr>
          <w:b/>
          <w:sz w:val="28"/>
        </w:rPr>
        <w:t>BILJEŠKE UZ FINANCIJSKE IZVJEŠTAJE</w:t>
      </w:r>
    </w:p>
    <w:p w14:paraId="28A2F3EF" w14:textId="77777777" w:rsidR="0000148C" w:rsidRDefault="00000000">
      <w:pPr>
        <w:spacing w:line="240" w:lineRule="auto"/>
        <w:jc w:val="center"/>
      </w:pPr>
      <w:r>
        <w:rPr>
          <w:b/>
          <w:sz w:val="28"/>
        </w:rPr>
        <w:t>ZA RAZDOBLJE</w:t>
      </w:r>
    </w:p>
    <w:p w14:paraId="0E74EB99" w14:textId="77777777" w:rsidR="0000148C" w:rsidRDefault="00000000">
      <w:pPr>
        <w:spacing w:line="240" w:lineRule="auto"/>
        <w:jc w:val="center"/>
      </w:pPr>
      <w:r>
        <w:rPr>
          <w:b/>
          <w:sz w:val="28"/>
        </w:rPr>
        <w:t>I - XII 2025.</w:t>
      </w:r>
    </w:p>
    <w:p w14:paraId="367F02E8" w14:textId="77777777" w:rsidR="0000148C" w:rsidRDefault="0000148C"/>
    <w:p w14:paraId="419F4C35" w14:textId="77777777" w:rsidR="0000148C" w:rsidRDefault="00000000">
      <w:pPr>
        <w:keepNext/>
        <w:spacing w:line="240" w:lineRule="auto"/>
        <w:jc w:val="center"/>
      </w:pPr>
      <w:r>
        <w:rPr>
          <w:b/>
          <w:sz w:val="28"/>
        </w:rPr>
        <w:t>Izvještaj o prihodima i rashodima, primicima i izdacima</w:t>
      </w:r>
    </w:p>
    <w:p w14:paraId="173B6380" w14:textId="77777777" w:rsidR="0000148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7B55DCE" w14:textId="77777777">
        <w:trPr>
          <w:cantSplit/>
        </w:trPr>
        <w:tc>
          <w:tcPr>
            <w:tcW w:w="700" w:type="dxa"/>
            <w:shd w:val="clear" w:color="auto" w:fill="E7F0F9"/>
            <w:tcMar>
              <w:top w:w="0" w:type="dxa"/>
              <w:bottom w:w="0" w:type="dxa"/>
            </w:tcMar>
            <w:vAlign w:val="center"/>
          </w:tcPr>
          <w:p w14:paraId="5C64DB99" w14:textId="77777777" w:rsidR="0000148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495BF8" w14:textId="77777777" w:rsidR="0000148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59F556" w14:textId="77777777" w:rsidR="0000148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25BF94" w14:textId="77777777" w:rsidR="0000148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337AB8" w14:textId="77777777" w:rsidR="0000148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F79253" w14:textId="77777777" w:rsidR="0000148C" w:rsidRDefault="00000000">
            <w:pPr>
              <w:keepNext/>
              <w:keepLines/>
              <w:spacing w:after="0" w:line="240" w:lineRule="auto"/>
              <w:jc w:val="center"/>
            </w:pPr>
            <w:r>
              <w:rPr>
                <w:b/>
                <w:sz w:val="18"/>
              </w:rPr>
              <w:t>Indeks (%)</w:t>
            </w:r>
          </w:p>
        </w:tc>
      </w:tr>
      <w:tr w:rsidR="0000148C" w14:paraId="66C3D009" w14:textId="77777777">
        <w:trPr>
          <w:cantSplit/>
          <w:trHeight w:val="560"/>
        </w:trPr>
        <w:tc>
          <w:tcPr>
            <w:tcW w:w="700" w:type="dxa"/>
            <w:tcMar>
              <w:top w:w="0" w:type="dxa"/>
              <w:bottom w:w="0" w:type="dxa"/>
            </w:tcMar>
            <w:vAlign w:val="center"/>
          </w:tcPr>
          <w:p w14:paraId="33DC9801" w14:textId="77777777" w:rsidR="0000148C" w:rsidRDefault="00000000">
            <w:pPr>
              <w:keepNext/>
              <w:keepLines/>
              <w:spacing w:after="0" w:line="240" w:lineRule="auto"/>
            </w:pPr>
            <w:r>
              <w:rPr>
                <w:sz w:val="18"/>
              </w:rPr>
              <w:t>6</w:t>
            </w:r>
          </w:p>
        </w:tc>
        <w:tc>
          <w:tcPr>
            <w:tcW w:w="3180" w:type="dxa"/>
            <w:tcMar>
              <w:top w:w="0" w:type="dxa"/>
              <w:bottom w:w="0" w:type="dxa"/>
            </w:tcMar>
            <w:vAlign w:val="center"/>
          </w:tcPr>
          <w:p w14:paraId="30C034FB" w14:textId="77777777" w:rsidR="0000148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8BD5A1F" w14:textId="77777777" w:rsidR="0000148C" w:rsidRDefault="00000000">
            <w:pPr>
              <w:keepNext/>
              <w:keepLines/>
              <w:spacing w:after="0" w:line="240" w:lineRule="auto"/>
            </w:pPr>
            <w:r>
              <w:rPr>
                <w:sz w:val="18"/>
              </w:rPr>
              <w:t>6</w:t>
            </w:r>
          </w:p>
        </w:tc>
        <w:tc>
          <w:tcPr>
            <w:tcW w:w="1860" w:type="dxa"/>
            <w:tcMar>
              <w:top w:w="0" w:type="dxa"/>
              <w:bottom w:w="0" w:type="dxa"/>
            </w:tcMar>
            <w:vAlign w:val="center"/>
          </w:tcPr>
          <w:p w14:paraId="73374867" w14:textId="77777777" w:rsidR="0000148C" w:rsidRDefault="00000000">
            <w:pPr>
              <w:keepNext/>
              <w:keepLines/>
              <w:spacing w:after="0" w:line="240" w:lineRule="auto"/>
              <w:jc w:val="right"/>
            </w:pPr>
            <w:r>
              <w:rPr>
                <w:sz w:val="18"/>
              </w:rPr>
              <w:t>80.918.726,47</w:t>
            </w:r>
          </w:p>
        </w:tc>
        <w:tc>
          <w:tcPr>
            <w:tcW w:w="1860" w:type="dxa"/>
            <w:tcMar>
              <w:top w:w="0" w:type="dxa"/>
              <w:bottom w:w="0" w:type="dxa"/>
            </w:tcMar>
            <w:vAlign w:val="center"/>
          </w:tcPr>
          <w:p w14:paraId="2AE17BE6" w14:textId="77777777" w:rsidR="0000148C" w:rsidRDefault="00000000">
            <w:pPr>
              <w:keepNext/>
              <w:keepLines/>
              <w:spacing w:after="0" w:line="240" w:lineRule="auto"/>
              <w:jc w:val="right"/>
            </w:pPr>
            <w:r>
              <w:rPr>
                <w:sz w:val="18"/>
              </w:rPr>
              <w:t>88.941.503,55</w:t>
            </w:r>
          </w:p>
        </w:tc>
        <w:tc>
          <w:tcPr>
            <w:tcW w:w="700" w:type="dxa"/>
            <w:tcMar>
              <w:top w:w="0" w:type="dxa"/>
              <w:bottom w:w="0" w:type="dxa"/>
            </w:tcMar>
            <w:vAlign w:val="center"/>
          </w:tcPr>
          <w:p w14:paraId="275AF05C" w14:textId="77777777" w:rsidR="0000148C" w:rsidRDefault="00000000">
            <w:pPr>
              <w:keepNext/>
              <w:keepLines/>
              <w:spacing w:after="0" w:line="240" w:lineRule="auto"/>
              <w:jc w:val="right"/>
            </w:pPr>
            <w:r>
              <w:rPr>
                <w:sz w:val="18"/>
              </w:rPr>
              <w:t>109,9</w:t>
            </w:r>
          </w:p>
        </w:tc>
      </w:tr>
      <w:tr w:rsidR="0000148C" w14:paraId="00AA0B2B" w14:textId="77777777">
        <w:trPr>
          <w:cantSplit/>
          <w:trHeight w:val="560"/>
        </w:trPr>
        <w:tc>
          <w:tcPr>
            <w:tcW w:w="700" w:type="dxa"/>
            <w:tcMar>
              <w:top w:w="0" w:type="dxa"/>
              <w:bottom w:w="0" w:type="dxa"/>
            </w:tcMar>
            <w:vAlign w:val="center"/>
          </w:tcPr>
          <w:p w14:paraId="0110E894" w14:textId="77777777" w:rsidR="0000148C" w:rsidRDefault="00000000">
            <w:pPr>
              <w:keepNext/>
              <w:keepLines/>
              <w:spacing w:after="0" w:line="240" w:lineRule="auto"/>
            </w:pPr>
            <w:r>
              <w:rPr>
                <w:sz w:val="18"/>
              </w:rPr>
              <w:t>3</w:t>
            </w:r>
          </w:p>
        </w:tc>
        <w:tc>
          <w:tcPr>
            <w:tcW w:w="3180" w:type="dxa"/>
            <w:tcMar>
              <w:top w:w="0" w:type="dxa"/>
              <w:bottom w:w="0" w:type="dxa"/>
            </w:tcMar>
            <w:vAlign w:val="center"/>
          </w:tcPr>
          <w:p w14:paraId="00B71A2F" w14:textId="77777777" w:rsidR="0000148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B743B32" w14:textId="77777777" w:rsidR="0000148C" w:rsidRDefault="00000000">
            <w:pPr>
              <w:keepNext/>
              <w:keepLines/>
              <w:spacing w:after="0" w:line="240" w:lineRule="auto"/>
            </w:pPr>
            <w:r>
              <w:rPr>
                <w:sz w:val="18"/>
              </w:rPr>
              <w:t>3</w:t>
            </w:r>
          </w:p>
        </w:tc>
        <w:tc>
          <w:tcPr>
            <w:tcW w:w="1860" w:type="dxa"/>
            <w:tcMar>
              <w:top w:w="0" w:type="dxa"/>
              <w:bottom w:w="0" w:type="dxa"/>
            </w:tcMar>
            <w:vAlign w:val="center"/>
          </w:tcPr>
          <w:p w14:paraId="050F9C09" w14:textId="77777777" w:rsidR="0000148C" w:rsidRDefault="00000000">
            <w:pPr>
              <w:keepNext/>
              <w:keepLines/>
              <w:spacing w:after="0" w:line="240" w:lineRule="auto"/>
              <w:jc w:val="right"/>
            </w:pPr>
            <w:r>
              <w:rPr>
                <w:sz w:val="18"/>
              </w:rPr>
              <w:t>78.789.888,28</w:t>
            </w:r>
          </w:p>
        </w:tc>
        <w:tc>
          <w:tcPr>
            <w:tcW w:w="1860" w:type="dxa"/>
            <w:tcMar>
              <w:top w:w="0" w:type="dxa"/>
              <w:bottom w:w="0" w:type="dxa"/>
            </w:tcMar>
            <w:vAlign w:val="center"/>
          </w:tcPr>
          <w:p w14:paraId="42E1A636" w14:textId="77777777" w:rsidR="0000148C" w:rsidRDefault="00000000">
            <w:pPr>
              <w:keepNext/>
              <w:keepLines/>
              <w:spacing w:after="0" w:line="240" w:lineRule="auto"/>
              <w:jc w:val="right"/>
            </w:pPr>
            <w:r>
              <w:rPr>
                <w:sz w:val="18"/>
              </w:rPr>
              <w:t>88.573.840,07</w:t>
            </w:r>
          </w:p>
        </w:tc>
        <w:tc>
          <w:tcPr>
            <w:tcW w:w="700" w:type="dxa"/>
            <w:tcMar>
              <w:top w:w="0" w:type="dxa"/>
              <w:bottom w:w="0" w:type="dxa"/>
            </w:tcMar>
            <w:vAlign w:val="center"/>
          </w:tcPr>
          <w:p w14:paraId="65B2350C" w14:textId="77777777" w:rsidR="0000148C" w:rsidRDefault="00000000">
            <w:pPr>
              <w:keepNext/>
              <w:keepLines/>
              <w:spacing w:after="0" w:line="240" w:lineRule="auto"/>
              <w:jc w:val="right"/>
            </w:pPr>
            <w:r>
              <w:rPr>
                <w:sz w:val="18"/>
              </w:rPr>
              <w:t>112,4</w:t>
            </w:r>
          </w:p>
        </w:tc>
      </w:tr>
      <w:tr w:rsidR="0000148C" w14:paraId="08B174C5" w14:textId="77777777">
        <w:trPr>
          <w:cantSplit/>
          <w:trHeight w:val="560"/>
        </w:trPr>
        <w:tc>
          <w:tcPr>
            <w:tcW w:w="700" w:type="dxa"/>
            <w:tcMar>
              <w:top w:w="0" w:type="dxa"/>
              <w:bottom w:w="0" w:type="dxa"/>
            </w:tcMar>
            <w:vAlign w:val="center"/>
          </w:tcPr>
          <w:p w14:paraId="167B2320" w14:textId="77777777" w:rsidR="0000148C" w:rsidRDefault="0000148C">
            <w:pPr>
              <w:keepNext/>
              <w:keepLines/>
              <w:spacing w:after="0" w:line="240" w:lineRule="auto"/>
            </w:pPr>
          </w:p>
        </w:tc>
        <w:tc>
          <w:tcPr>
            <w:tcW w:w="3180" w:type="dxa"/>
            <w:tcMar>
              <w:top w:w="0" w:type="dxa"/>
              <w:bottom w:w="0" w:type="dxa"/>
            </w:tcMar>
            <w:vAlign w:val="center"/>
          </w:tcPr>
          <w:p w14:paraId="0CFF4671" w14:textId="77777777" w:rsidR="0000148C"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83E046D" w14:textId="77777777" w:rsidR="0000148C" w:rsidRDefault="00000000">
            <w:pPr>
              <w:keepNext/>
              <w:keepLines/>
              <w:spacing w:after="0" w:line="240" w:lineRule="auto"/>
            </w:pPr>
            <w:r>
              <w:rPr>
                <w:b/>
                <w:sz w:val="18"/>
              </w:rPr>
              <w:t>X001</w:t>
            </w:r>
          </w:p>
        </w:tc>
        <w:tc>
          <w:tcPr>
            <w:tcW w:w="1860" w:type="dxa"/>
            <w:tcMar>
              <w:top w:w="0" w:type="dxa"/>
              <w:bottom w:w="0" w:type="dxa"/>
            </w:tcMar>
            <w:vAlign w:val="center"/>
          </w:tcPr>
          <w:p w14:paraId="3E3CA19A" w14:textId="77777777" w:rsidR="0000148C" w:rsidRDefault="00000000">
            <w:pPr>
              <w:keepNext/>
              <w:keepLines/>
              <w:spacing w:after="0" w:line="240" w:lineRule="auto"/>
              <w:jc w:val="right"/>
            </w:pPr>
            <w:r>
              <w:rPr>
                <w:b/>
                <w:sz w:val="18"/>
              </w:rPr>
              <w:t>2.128.838,19</w:t>
            </w:r>
          </w:p>
        </w:tc>
        <w:tc>
          <w:tcPr>
            <w:tcW w:w="1860" w:type="dxa"/>
            <w:tcMar>
              <w:top w:w="0" w:type="dxa"/>
              <w:bottom w:w="0" w:type="dxa"/>
            </w:tcMar>
            <w:vAlign w:val="center"/>
          </w:tcPr>
          <w:p w14:paraId="37106491" w14:textId="77777777" w:rsidR="0000148C" w:rsidRDefault="00000000">
            <w:pPr>
              <w:keepNext/>
              <w:keepLines/>
              <w:spacing w:after="0" w:line="240" w:lineRule="auto"/>
              <w:jc w:val="right"/>
            </w:pPr>
            <w:r>
              <w:rPr>
                <w:b/>
                <w:sz w:val="18"/>
              </w:rPr>
              <w:t>367.663,48</w:t>
            </w:r>
          </w:p>
        </w:tc>
        <w:tc>
          <w:tcPr>
            <w:tcW w:w="700" w:type="dxa"/>
            <w:tcMar>
              <w:top w:w="0" w:type="dxa"/>
              <w:bottom w:w="0" w:type="dxa"/>
            </w:tcMar>
            <w:vAlign w:val="center"/>
          </w:tcPr>
          <w:p w14:paraId="0AEEDD6E" w14:textId="77777777" w:rsidR="0000148C" w:rsidRDefault="00000000">
            <w:pPr>
              <w:keepNext/>
              <w:keepLines/>
              <w:spacing w:after="0" w:line="240" w:lineRule="auto"/>
              <w:jc w:val="right"/>
            </w:pPr>
            <w:r>
              <w:rPr>
                <w:b/>
                <w:sz w:val="18"/>
              </w:rPr>
              <w:t>17,3</w:t>
            </w:r>
          </w:p>
        </w:tc>
      </w:tr>
      <w:tr w:rsidR="0000148C" w14:paraId="1EA9855D" w14:textId="77777777">
        <w:trPr>
          <w:cantSplit/>
          <w:trHeight w:val="560"/>
        </w:trPr>
        <w:tc>
          <w:tcPr>
            <w:tcW w:w="700" w:type="dxa"/>
            <w:tcMar>
              <w:top w:w="0" w:type="dxa"/>
              <w:bottom w:w="0" w:type="dxa"/>
            </w:tcMar>
            <w:vAlign w:val="center"/>
          </w:tcPr>
          <w:p w14:paraId="1AD958B3" w14:textId="77777777" w:rsidR="0000148C" w:rsidRDefault="00000000">
            <w:pPr>
              <w:keepNext/>
              <w:keepLines/>
              <w:spacing w:after="0" w:line="240" w:lineRule="auto"/>
            </w:pPr>
            <w:r>
              <w:rPr>
                <w:sz w:val="18"/>
              </w:rPr>
              <w:t>7</w:t>
            </w:r>
          </w:p>
        </w:tc>
        <w:tc>
          <w:tcPr>
            <w:tcW w:w="3180" w:type="dxa"/>
            <w:tcMar>
              <w:top w:w="0" w:type="dxa"/>
              <w:bottom w:w="0" w:type="dxa"/>
            </w:tcMar>
            <w:vAlign w:val="center"/>
          </w:tcPr>
          <w:p w14:paraId="1F2C882C" w14:textId="77777777" w:rsidR="0000148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A70BBDB" w14:textId="77777777" w:rsidR="0000148C" w:rsidRDefault="00000000">
            <w:pPr>
              <w:keepNext/>
              <w:keepLines/>
              <w:spacing w:after="0" w:line="240" w:lineRule="auto"/>
            </w:pPr>
            <w:r>
              <w:rPr>
                <w:sz w:val="18"/>
              </w:rPr>
              <w:t>7</w:t>
            </w:r>
          </w:p>
        </w:tc>
        <w:tc>
          <w:tcPr>
            <w:tcW w:w="1860" w:type="dxa"/>
            <w:tcMar>
              <w:top w:w="0" w:type="dxa"/>
              <w:bottom w:w="0" w:type="dxa"/>
            </w:tcMar>
            <w:vAlign w:val="center"/>
          </w:tcPr>
          <w:p w14:paraId="21E3790F" w14:textId="77777777" w:rsidR="0000148C" w:rsidRDefault="00000000">
            <w:pPr>
              <w:keepNext/>
              <w:keepLines/>
              <w:spacing w:after="0" w:line="240" w:lineRule="auto"/>
              <w:jc w:val="right"/>
            </w:pPr>
            <w:r>
              <w:rPr>
                <w:sz w:val="18"/>
              </w:rPr>
              <w:t>1.370,29</w:t>
            </w:r>
          </w:p>
        </w:tc>
        <w:tc>
          <w:tcPr>
            <w:tcW w:w="1860" w:type="dxa"/>
            <w:tcMar>
              <w:top w:w="0" w:type="dxa"/>
              <w:bottom w:w="0" w:type="dxa"/>
            </w:tcMar>
            <w:vAlign w:val="center"/>
          </w:tcPr>
          <w:p w14:paraId="2EA7E647" w14:textId="77777777" w:rsidR="0000148C" w:rsidRDefault="00000000">
            <w:pPr>
              <w:keepNext/>
              <w:keepLines/>
              <w:spacing w:after="0" w:line="240" w:lineRule="auto"/>
              <w:jc w:val="right"/>
            </w:pPr>
            <w:r>
              <w:rPr>
                <w:sz w:val="18"/>
              </w:rPr>
              <w:t>20,05</w:t>
            </w:r>
          </w:p>
        </w:tc>
        <w:tc>
          <w:tcPr>
            <w:tcW w:w="700" w:type="dxa"/>
            <w:tcMar>
              <w:top w:w="0" w:type="dxa"/>
              <w:bottom w:w="0" w:type="dxa"/>
            </w:tcMar>
            <w:vAlign w:val="center"/>
          </w:tcPr>
          <w:p w14:paraId="7A3A039D" w14:textId="77777777" w:rsidR="0000148C" w:rsidRDefault="00000000">
            <w:pPr>
              <w:keepNext/>
              <w:keepLines/>
              <w:spacing w:after="0" w:line="240" w:lineRule="auto"/>
              <w:jc w:val="right"/>
            </w:pPr>
            <w:r>
              <w:rPr>
                <w:sz w:val="18"/>
              </w:rPr>
              <w:t>1,5</w:t>
            </w:r>
          </w:p>
        </w:tc>
      </w:tr>
      <w:tr w:rsidR="0000148C" w14:paraId="3BF2590A" w14:textId="77777777">
        <w:trPr>
          <w:cantSplit/>
          <w:trHeight w:val="560"/>
        </w:trPr>
        <w:tc>
          <w:tcPr>
            <w:tcW w:w="700" w:type="dxa"/>
            <w:tcMar>
              <w:top w:w="0" w:type="dxa"/>
              <w:bottom w:w="0" w:type="dxa"/>
            </w:tcMar>
            <w:vAlign w:val="center"/>
          </w:tcPr>
          <w:p w14:paraId="686E06D7" w14:textId="77777777" w:rsidR="0000148C" w:rsidRDefault="00000000">
            <w:pPr>
              <w:keepNext/>
              <w:keepLines/>
              <w:spacing w:after="0" w:line="240" w:lineRule="auto"/>
            </w:pPr>
            <w:r>
              <w:rPr>
                <w:sz w:val="18"/>
              </w:rPr>
              <w:t>4</w:t>
            </w:r>
          </w:p>
        </w:tc>
        <w:tc>
          <w:tcPr>
            <w:tcW w:w="3180" w:type="dxa"/>
            <w:tcMar>
              <w:top w:w="0" w:type="dxa"/>
              <w:bottom w:w="0" w:type="dxa"/>
            </w:tcMar>
            <w:vAlign w:val="center"/>
          </w:tcPr>
          <w:p w14:paraId="60095FF0" w14:textId="77777777" w:rsidR="0000148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2B2615D" w14:textId="77777777" w:rsidR="0000148C" w:rsidRDefault="00000000">
            <w:pPr>
              <w:keepNext/>
              <w:keepLines/>
              <w:spacing w:after="0" w:line="240" w:lineRule="auto"/>
            </w:pPr>
            <w:r>
              <w:rPr>
                <w:sz w:val="18"/>
              </w:rPr>
              <w:t>4</w:t>
            </w:r>
          </w:p>
        </w:tc>
        <w:tc>
          <w:tcPr>
            <w:tcW w:w="1860" w:type="dxa"/>
            <w:tcMar>
              <w:top w:w="0" w:type="dxa"/>
              <w:bottom w:w="0" w:type="dxa"/>
            </w:tcMar>
            <w:vAlign w:val="center"/>
          </w:tcPr>
          <w:p w14:paraId="704E0B31" w14:textId="77777777" w:rsidR="0000148C" w:rsidRDefault="00000000">
            <w:pPr>
              <w:keepNext/>
              <w:keepLines/>
              <w:spacing w:after="0" w:line="240" w:lineRule="auto"/>
              <w:jc w:val="right"/>
            </w:pPr>
            <w:r>
              <w:rPr>
                <w:sz w:val="18"/>
              </w:rPr>
              <w:t>4.517.368,33</w:t>
            </w:r>
          </w:p>
        </w:tc>
        <w:tc>
          <w:tcPr>
            <w:tcW w:w="1860" w:type="dxa"/>
            <w:tcMar>
              <w:top w:w="0" w:type="dxa"/>
              <w:bottom w:w="0" w:type="dxa"/>
            </w:tcMar>
            <w:vAlign w:val="center"/>
          </w:tcPr>
          <w:p w14:paraId="7D1051E8" w14:textId="77777777" w:rsidR="0000148C" w:rsidRDefault="00000000">
            <w:pPr>
              <w:keepNext/>
              <w:keepLines/>
              <w:spacing w:after="0" w:line="240" w:lineRule="auto"/>
              <w:jc w:val="right"/>
            </w:pPr>
            <w:r>
              <w:rPr>
                <w:sz w:val="18"/>
              </w:rPr>
              <w:t>3.686.887,16</w:t>
            </w:r>
          </w:p>
        </w:tc>
        <w:tc>
          <w:tcPr>
            <w:tcW w:w="700" w:type="dxa"/>
            <w:tcMar>
              <w:top w:w="0" w:type="dxa"/>
              <w:bottom w:w="0" w:type="dxa"/>
            </w:tcMar>
            <w:vAlign w:val="center"/>
          </w:tcPr>
          <w:p w14:paraId="76231BE7" w14:textId="77777777" w:rsidR="0000148C" w:rsidRDefault="00000000">
            <w:pPr>
              <w:keepNext/>
              <w:keepLines/>
              <w:spacing w:after="0" w:line="240" w:lineRule="auto"/>
              <w:jc w:val="right"/>
            </w:pPr>
            <w:r>
              <w:rPr>
                <w:sz w:val="18"/>
              </w:rPr>
              <w:t>81,6</w:t>
            </w:r>
          </w:p>
        </w:tc>
      </w:tr>
      <w:tr w:rsidR="0000148C" w14:paraId="04F7BAEB" w14:textId="77777777">
        <w:trPr>
          <w:cantSplit/>
          <w:trHeight w:val="560"/>
        </w:trPr>
        <w:tc>
          <w:tcPr>
            <w:tcW w:w="700" w:type="dxa"/>
            <w:tcMar>
              <w:top w:w="0" w:type="dxa"/>
              <w:bottom w:w="0" w:type="dxa"/>
            </w:tcMar>
            <w:vAlign w:val="center"/>
          </w:tcPr>
          <w:p w14:paraId="5B4EB2AB" w14:textId="77777777" w:rsidR="0000148C" w:rsidRDefault="0000148C">
            <w:pPr>
              <w:keepNext/>
              <w:keepLines/>
              <w:spacing w:after="0" w:line="240" w:lineRule="auto"/>
            </w:pPr>
          </w:p>
        </w:tc>
        <w:tc>
          <w:tcPr>
            <w:tcW w:w="3180" w:type="dxa"/>
            <w:tcMar>
              <w:top w:w="0" w:type="dxa"/>
              <w:bottom w:w="0" w:type="dxa"/>
            </w:tcMar>
            <w:vAlign w:val="center"/>
          </w:tcPr>
          <w:p w14:paraId="75292262" w14:textId="77777777" w:rsidR="0000148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61908C1" w14:textId="77777777" w:rsidR="0000148C" w:rsidRDefault="00000000">
            <w:pPr>
              <w:keepNext/>
              <w:keepLines/>
              <w:spacing w:after="0" w:line="240" w:lineRule="auto"/>
            </w:pPr>
            <w:r>
              <w:rPr>
                <w:b/>
                <w:sz w:val="18"/>
              </w:rPr>
              <w:t>Y002</w:t>
            </w:r>
          </w:p>
        </w:tc>
        <w:tc>
          <w:tcPr>
            <w:tcW w:w="1860" w:type="dxa"/>
            <w:tcMar>
              <w:top w:w="0" w:type="dxa"/>
              <w:bottom w:w="0" w:type="dxa"/>
            </w:tcMar>
            <w:vAlign w:val="center"/>
          </w:tcPr>
          <w:p w14:paraId="4971B765" w14:textId="77777777" w:rsidR="0000148C" w:rsidRDefault="00000000">
            <w:pPr>
              <w:keepNext/>
              <w:keepLines/>
              <w:spacing w:after="0" w:line="240" w:lineRule="auto"/>
              <w:jc w:val="right"/>
            </w:pPr>
            <w:r>
              <w:rPr>
                <w:b/>
                <w:sz w:val="18"/>
              </w:rPr>
              <w:t>4.515.998,04</w:t>
            </w:r>
          </w:p>
        </w:tc>
        <w:tc>
          <w:tcPr>
            <w:tcW w:w="1860" w:type="dxa"/>
            <w:tcMar>
              <w:top w:w="0" w:type="dxa"/>
              <w:bottom w:w="0" w:type="dxa"/>
            </w:tcMar>
            <w:vAlign w:val="center"/>
          </w:tcPr>
          <w:p w14:paraId="2A956B05" w14:textId="77777777" w:rsidR="0000148C" w:rsidRDefault="00000000">
            <w:pPr>
              <w:keepNext/>
              <w:keepLines/>
              <w:spacing w:after="0" w:line="240" w:lineRule="auto"/>
              <w:jc w:val="right"/>
            </w:pPr>
            <w:r>
              <w:rPr>
                <w:b/>
                <w:sz w:val="18"/>
              </w:rPr>
              <w:t>3.686.867,11</w:t>
            </w:r>
          </w:p>
        </w:tc>
        <w:tc>
          <w:tcPr>
            <w:tcW w:w="700" w:type="dxa"/>
            <w:tcMar>
              <w:top w:w="0" w:type="dxa"/>
              <w:bottom w:w="0" w:type="dxa"/>
            </w:tcMar>
            <w:vAlign w:val="center"/>
          </w:tcPr>
          <w:p w14:paraId="413763AD" w14:textId="77777777" w:rsidR="0000148C" w:rsidRDefault="00000000">
            <w:pPr>
              <w:keepNext/>
              <w:keepLines/>
              <w:spacing w:after="0" w:line="240" w:lineRule="auto"/>
              <w:jc w:val="right"/>
            </w:pPr>
            <w:r>
              <w:rPr>
                <w:b/>
                <w:sz w:val="18"/>
              </w:rPr>
              <w:t>81,6</w:t>
            </w:r>
          </w:p>
        </w:tc>
      </w:tr>
      <w:tr w:rsidR="0000148C" w14:paraId="648AEE8F" w14:textId="77777777">
        <w:trPr>
          <w:cantSplit/>
          <w:trHeight w:val="560"/>
        </w:trPr>
        <w:tc>
          <w:tcPr>
            <w:tcW w:w="700" w:type="dxa"/>
            <w:tcMar>
              <w:top w:w="0" w:type="dxa"/>
              <w:bottom w:w="0" w:type="dxa"/>
            </w:tcMar>
            <w:vAlign w:val="center"/>
          </w:tcPr>
          <w:p w14:paraId="2ECA7F65" w14:textId="77777777" w:rsidR="0000148C" w:rsidRDefault="00000000">
            <w:pPr>
              <w:keepNext/>
              <w:keepLines/>
              <w:spacing w:after="0" w:line="240" w:lineRule="auto"/>
            </w:pPr>
            <w:r>
              <w:rPr>
                <w:sz w:val="18"/>
              </w:rPr>
              <w:t>8</w:t>
            </w:r>
          </w:p>
        </w:tc>
        <w:tc>
          <w:tcPr>
            <w:tcW w:w="3180" w:type="dxa"/>
            <w:tcMar>
              <w:top w:w="0" w:type="dxa"/>
              <w:bottom w:w="0" w:type="dxa"/>
            </w:tcMar>
            <w:vAlign w:val="center"/>
          </w:tcPr>
          <w:p w14:paraId="29861E1C" w14:textId="77777777" w:rsidR="0000148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93DD88A" w14:textId="77777777" w:rsidR="0000148C" w:rsidRDefault="00000000">
            <w:pPr>
              <w:keepNext/>
              <w:keepLines/>
              <w:spacing w:after="0" w:line="240" w:lineRule="auto"/>
            </w:pPr>
            <w:r>
              <w:rPr>
                <w:sz w:val="18"/>
              </w:rPr>
              <w:t>8</w:t>
            </w:r>
          </w:p>
        </w:tc>
        <w:tc>
          <w:tcPr>
            <w:tcW w:w="1860" w:type="dxa"/>
            <w:tcMar>
              <w:top w:w="0" w:type="dxa"/>
              <w:bottom w:w="0" w:type="dxa"/>
            </w:tcMar>
            <w:vAlign w:val="center"/>
          </w:tcPr>
          <w:p w14:paraId="74A8DABB" w14:textId="77777777" w:rsidR="0000148C" w:rsidRDefault="00000000">
            <w:pPr>
              <w:keepNext/>
              <w:keepLines/>
              <w:spacing w:after="0" w:line="240" w:lineRule="auto"/>
              <w:jc w:val="right"/>
            </w:pPr>
            <w:r>
              <w:rPr>
                <w:sz w:val="18"/>
              </w:rPr>
              <w:t>0,00</w:t>
            </w:r>
          </w:p>
        </w:tc>
        <w:tc>
          <w:tcPr>
            <w:tcW w:w="1860" w:type="dxa"/>
            <w:tcMar>
              <w:top w:w="0" w:type="dxa"/>
              <w:bottom w:w="0" w:type="dxa"/>
            </w:tcMar>
            <w:vAlign w:val="center"/>
          </w:tcPr>
          <w:p w14:paraId="0CDC2568" w14:textId="77777777" w:rsidR="0000148C" w:rsidRDefault="00000000">
            <w:pPr>
              <w:keepNext/>
              <w:keepLines/>
              <w:spacing w:after="0" w:line="240" w:lineRule="auto"/>
              <w:jc w:val="right"/>
            </w:pPr>
            <w:r>
              <w:rPr>
                <w:sz w:val="18"/>
              </w:rPr>
              <w:t>0,00</w:t>
            </w:r>
          </w:p>
        </w:tc>
        <w:tc>
          <w:tcPr>
            <w:tcW w:w="700" w:type="dxa"/>
            <w:tcMar>
              <w:top w:w="0" w:type="dxa"/>
              <w:bottom w:w="0" w:type="dxa"/>
            </w:tcMar>
            <w:vAlign w:val="center"/>
          </w:tcPr>
          <w:p w14:paraId="7493C8CA" w14:textId="77777777" w:rsidR="0000148C" w:rsidRDefault="00000000">
            <w:pPr>
              <w:keepNext/>
              <w:keepLines/>
              <w:spacing w:after="0" w:line="240" w:lineRule="auto"/>
              <w:jc w:val="right"/>
            </w:pPr>
            <w:r>
              <w:rPr>
                <w:sz w:val="18"/>
              </w:rPr>
              <w:t>-</w:t>
            </w:r>
          </w:p>
        </w:tc>
      </w:tr>
      <w:tr w:rsidR="0000148C" w14:paraId="19759C96" w14:textId="77777777">
        <w:trPr>
          <w:cantSplit/>
          <w:trHeight w:val="560"/>
        </w:trPr>
        <w:tc>
          <w:tcPr>
            <w:tcW w:w="700" w:type="dxa"/>
            <w:tcMar>
              <w:top w:w="0" w:type="dxa"/>
              <w:bottom w:w="0" w:type="dxa"/>
            </w:tcMar>
            <w:vAlign w:val="center"/>
          </w:tcPr>
          <w:p w14:paraId="40EEC37C" w14:textId="77777777" w:rsidR="0000148C" w:rsidRDefault="00000000">
            <w:pPr>
              <w:keepNext/>
              <w:keepLines/>
              <w:spacing w:after="0" w:line="240" w:lineRule="auto"/>
            </w:pPr>
            <w:r>
              <w:rPr>
                <w:sz w:val="18"/>
              </w:rPr>
              <w:t>5</w:t>
            </w:r>
          </w:p>
        </w:tc>
        <w:tc>
          <w:tcPr>
            <w:tcW w:w="3180" w:type="dxa"/>
            <w:tcMar>
              <w:top w:w="0" w:type="dxa"/>
              <w:bottom w:w="0" w:type="dxa"/>
            </w:tcMar>
            <w:vAlign w:val="center"/>
          </w:tcPr>
          <w:p w14:paraId="22CE363A" w14:textId="77777777" w:rsidR="0000148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C03222A" w14:textId="77777777" w:rsidR="0000148C" w:rsidRDefault="00000000">
            <w:pPr>
              <w:keepNext/>
              <w:keepLines/>
              <w:spacing w:after="0" w:line="240" w:lineRule="auto"/>
            </w:pPr>
            <w:r>
              <w:rPr>
                <w:sz w:val="18"/>
              </w:rPr>
              <w:t>5</w:t>
            </w:r>
          </w:p>
        </w:tc>
        <w:tc>
          <w:tcPr>
            <w:tcW w:w="1860" w:type="dxa"/>
            <w:tcMar>
              <w:top w:w="0" w:type="dxa"/>
              <w:bottom w:w="0" w:type="dxa"/>
            </w:tcMar>
            <w:vAlign w:val="center"/>
          </w:tcPr>
          <w:p w14:paraId="7F428FF4" w14:textId="77777777" w:rsidR="0000148C" w:rsidRDefault="00000000">
            <w:pPr>
              <w:keepNext/>
              <w:keepLines/>
              <w:spacing w:after="0" w:line="240" w:lineRule="auto"/>
              <w:jc w:val="right"/>
            </w:pPr>
            <w:r>
              <w:rPr>
                <w:sz w:val="18"/>
              </w:rPr>
              <w:t>52.008,12</w:t>
            </w:r>
          </w:p>
        </w:tc>
        <w:tc>
          <w:tcPr>
            <w:tcW w:w="1860" w:type="dxa"/>
            <w:tcMar>
              <w:top w:w="0" w:type="dxa"/>
              <w:bottom w:w="0" w:type="dxa"/>
            </w:tcMar>
            <w:vAlign w:val="center"/>
          </w:tcPr>
          <w:p w14:paraId="379976A8" w14:textId="77777777" w:rsidR="0000148C" w:rsidRDefault="00000000">
            <w:pPr>
              <w:keepNext/>
              <w:keepLines/>
              <w:spacing w:after="0" w:line="240" w:lineRule="auto"/>
              <w:jc w:val="right"/>
            </w:pPr>
            <w:r>
              <w:rPr>
                <w:sz w:val="18"/>
              </w:rPr>
              <w:t>13.002,03</w:t>
            </w:r>
          </w:p>
        </w:tc>
        <w:tc>
          <w:tcPr>
            <w:tcW w:w="700" w:type="dxa"/>
            <w:tcMar>
              <w:top w:w="0" w:type="dxa"/>
              <w:bottom w:w="0" w:type="dxa"/>
            </w:tcMar>
            <w:vAlign w:val="center"/>
          </w:tcPr>
          <w:p w14:paraId="1569DDFB" w14:textId="77777777" w:rsidR="0000148C" w:rsidRDefault="00000000">
            <w:pPr>
              <w:keepNext/>
              <w:keepLines/>
              <w:spacing w:after="0" w:line="240" w:lineRule="auto"/>
              <w:jc w:val="right"/>
            </w:pPr>
            <w:r>
              <w:rPr>
                <w:sz w:val="18"/>
              </w:rPr>
              <w:t>25,0</w:t>
            </w:r>
          </w:p>
        </w:tc>
      </w:tr>
      <w:tr w:rsidR="0000148C" w14:paraId="0FE44746" w14:textId="77777777">
        <w:trPr>
          <w:cantSplit/>
          <w:trHeight w:val="560"/>
        </w:trPr>
        <w:tc>
          <w:tcPr>
            <w:tcW w:w="700" w:type="dxa"/>
            <w:tcMar>
              <w:top w:w="0" w:type="dxa"/>
              <w:bottom w:w="0" w:type="dxa"/>
            </w:tcMar>
            <w:vAlign w:val="center"/>
          </w:tcPr>
          <w:p w14:paraId="5004D506" w14:textId="77777777" w:rsidR="0000148C" w:rsidRDefault="0000148C">
            <w:pPr>
              <w:keepNext/>
              <w:keepLines/>
              <w:spacing w:after="0" w:line="240" w:lineRule="auto"/>
            </w:pPr>
          </w:p>
        </w:tc>
        <w:tc>
          <w:tcPr>
            <w:tcW w:w="3180" w:type="dxa"/>
            <w:tcMar>
              <w:top w:w="0" w:type="dxa"/>
              <w:bottom w:w="0" w:type="dxa"/>
            </w:tcMar>
            <w:vAlign w:val="center"/>
          </w:tcPr>
          <w:p w14:paraId="646D194D" w14:textId="77777777" w:rsidR="0000148C"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48707BCF" w14:textId="77777777" w:rsidR="0000148C" w:rsidRDefault="00000000">
            <w:pPr>
              <w:keepNext/>
              <w:keepLines/>
              <w:spacing w:after="0" w:line="240" w:lineRule="auto"/>
            </w:pPr>
            <w:r>
              <w:rPr>
                <w:b/>
                <w:sz w:val="18"/>
              </w:rPr>
              <w:t>Y003</w:t>
            </w:r>
          </w:p>
        </w:tc>
        <w:tc>
          <w:tcPr>
            <w:tcW w:w="1860" w:type="dxa"/>
            <w:tcMar>
              <w:top w:w="0" w:type="dxa"/>
              <w:bottom w:w="0" w:type="dxa"/>
            </w:tcMar>
            <w:vAlign w:val="center"/>
          </w:tcPr>
          <w:p w14:paraId="1E4A9010" w14:textId="77777777" w:rsidR="0000148C" w:rsidRDefault="00000000">
            <w:pPr>
              <w:keepNext/>
              <w:keepLines/>
              <w:spacing w:after="0" w:line="240" w:lineRule="auto"/>
              <w:jc w:val="right"/>
            </w:pPr>
            <w:r>
              <w:rPr>
                <w:b/>
                <w:sz w:val="18"/>
              </w:rPr>
              <w:t>52.008,12</w:t>
            </w:r>
          </w:p>
        </w:tc>
        <w:tc>
          <w:tcPr>
            <w:tcW w:w="1860" w:type="dxa"/>
            <w:tcMar>
              <w:top w:w="0" w:type="dxa"/>
              <w:bottom w:w="0" w:type="dxa"/>
            </w:tcMar>
            <w:vAlign w:val="center"/>
          </w:tcPr>
          <w:p w14:paraId="2D8583D0" w14:textId="77777777" w:rsidR="0000148C" w:rsidRDefault="00000000">
            <w:pPr>
              <w:keepNext/>
              <w:keepLines/>
              <w:spacing w:after="0" w:line="240" w:lineRule="auto"/>
              <w:jc w:val="right"/>
            </w:pPr>
            <w:r>
              <w:rPr>
                <w:b/>
                <w:sz w:val="18"/>
              </w:rPr>
              <w:t>13.002,03</w:t>
            </w:r>
          </w:p>
        </w:tc>
        <w:tc>
          <w:tcPr>
            <w:tcW w:w="700" w:type="dxa"/>
            <w:tcMar>
              <w:top w:w="0" w:type="dxa"/>
              <w:bottom w:w="0" w:type="dxa"/>
            </w:tcMar>
            <w:vAlign w:val="center"/>
          </w:tcPr>
          <w:p w14:paraId="761E9FC5" w14:textId="77777777" w:rsidR="0000148C" w:rsidRDefault="00000000">
            <w:pPr>
              <w:keepNext/>
              <w:keepLines/>
              <w:spacing w:after="0" w:line="240" w:lineRule="auto"/>
              <w:jc w:val="right"/>
            </w:pPr>
            <w:r>
              <w:rPr>
                <w:b/>
                <w:sz w:val="18"/>
              </w:rPr>
              <w:t>25,0</w:t>
            </w:r>
          </w:p>
        </w:tc>
      </w:tr>
      <w:tr w:rsidR="0000148C" w14:paraId="277A2E43" w14:textId="77777777">
        <w:trPr>
          <w:cantSplit/>
          <w:trHeight w:val="560"/>
        </w:trPr>
        <w:tc>
          <w:tcPr>
            <w:tcW w:w="700" w:type="dxa"/>
            <w:tcMar>
              <w:top w:w="0" w:type="dxa"/>
              <w:bottom w:w="0" w:type="dxa"/>
            </w:tcMar>
            <w:vAlign w:val="center"/>
          </w:tcPr>
          <w:p w14:paraId="438F01E6" w14:textId="77777777" w:rsidR="0000148C" w:rsidRDefault="0000148C">
            <w:pPr>
              <w:keepNext/>
              <w:keepLines/>
              <w:spacing w:after="0" w:line="240" w:lineRule="auto"/>
            </w:pPr>
          </w:p>
        </w:tc>
        <w:tc>
          <w:tcPr>
            <w:tcW w:w="3180" w:type="dxa"/>
            <w:tcMar>
              <w:top w:w="0" w:type="dxa"/>
              <w:bottom w:w="0" w:type="dxa"/>
            </w:tcMar>
            <w:vAlign w:val="center"/>
          </w:tcPr>
          <w:p w14:paraId="6048BA9B" w14:textId="77777777" w:rsidR="0000148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12BB548" w14:textId="77777777" w:rsidR="0000148C" w:rsidRDefault="00000000">
            <w:pPr>
              <w:keepNext/>
              <w:keepLines/>
              <w:spacing w:after="0" w:line="240" w:lineRule="auto"/>
            </w:pPr>
            <w:r>
              <w:rPr>
                <w:b/>
                <w:sz w:val="18"/>
              </w:rPr>
              <w:t>Y005</w:t>
            </w:r>
          </w:p>
        </w:tc>
        <w:tc>
          <w:tcPr>
            <w:tcW w:w="1860" w:type="dxa"/>
            <w:tcMar>
              <w:top w:w="0" w:type="dxa"/>
              <w:bottom w:w="0" w:type="dxa"/>
            </w:tcMar>
            <w:vAlign w:val="center"/>
          </w:tcPr>
          <w:p w14:paraId="64D6775A" w14:textId="77777777" w:rsidR="0000148C" w:rsidRDefault="00000000">
            <w:pPr>
              <w:keepNext/>
              <w:keepLines/>
              <w:spacing w:after="0" w:line="240" w:lineRule="auto"/>
              <w:jc w:val="right"/>
            </w:pPr>
            <w:r>
              <w:rPr>
                <w:b/>
                <w:sz w:val="18"/>
              </w:rPr>
              <w:t>2.439.167,97</w:t>
            </w:r>
          </w:p>
        </w:tc>
        <w:tc>
          <w:tcPr>
            <w:tcW w:w="1860" w:type="dxa"/>
            <w:tcMar>
              <w:top w:w="0" w:type="dxa"/>
              <w:bottom w:w="0" w:type="dxa"/>
            </w:tcMar>
            <w:vAlign w:val="center"/>
          </w:tcPr>
          <w:p w14:paraId="12AD9CA0" w14:textId="77777777" w:rsidR="0000148C" w:rsidRDefault="00000000">
            <w:pPr>
              <w:keepNext/>
              <w:keepLines/>
              <w:spacing w:after="0" w:line="240" w:lineRule="auto"/>
              <w:jc w:val="right"/>
            </w:pPr>
            <w:r>
              <w:rPr>
                <w:b/>
                <w:sz w:val="18"/>
              </w:rPr>
              <w:t>3.332.205,66</w:t>
            </w:r>
          </w:p>
        </w:tc>
        <w:tc>
          <w:tcPr>
            <w:tcW w:w="700" w:type="dxa"/>
            <w:tcMar>
              <w:top w:w="0" w:type="dxa"/>
              <w:bottom w:w="0" w:type="dxa"/>
            </w:tcMar>
            <w:vAlign w:val="center"/>
          </w:tcPr>
          <w:p w14:paraId="295E734E" w14:textId="77777777" w:rsidR="0000148C" w:rsidRDefault="00000000">
            <w:pPr>
              <w:keepNext/>
              <w:keepLines/>
              <w:spacing w:after="0" w:line="240" w:lineRule="auto"/>
              <w:jc w:val="right"/>
            </w:pPr>
            <w:r>
              <w:rPr>
                <w:b/>
                <w:sz w:val="18"/>
              </w:rPr>
              <w:t>136,6</w:t>
            </w:r>
          </w:p>
        </w:tc>
      </w:tr>
    </w:tbl>
    <w:p w14:paraId="154D794A" w14:textId="77777777" w:rsidR="0000148C" w:rsidRDefault="0000148C">
      <w:pPr>
        <w:spacing w:after="0"/>
      </w:pPr>
    </w:p>
    <w:p w14:paraId="5832C128" w14:textId="77777777" w:rsidR="0000148C" w:rsidRDefault="00000000" w:rsidP="00266207">
      <w:pPr>
        <w:jc w:val="both"/>
      </w:pPr>
      <w:r>
        <w:t xml:space="preserve">Izvještaj o prihodima i rashodima, primicima i izdacima sastavljen je za razdoblje od 1. siječnja do 31. prosinca 2025. godine i uključuje prihode i rashode Opće bolnice Dr. Josip Benčević Slavonski Brod. Opća bolnica Dr. Josip Benčević Slavonski Brod je javna ustanova nastala statusnom promjenom Medicinskog centra Slavonski Brod temeljem akta Županijskog poglavarstva od 12. siječnja 1994.g., a inače je bila utemeljena 1. travnja 1898.g. kao Nova gradska Bolnica. Prava i dužnosti osnivača obavljala je Brodsko-posavska županija. Opća </w:t>
      </w:r>
      <w:r>
        <w:lastRenderedPageBreak/>
        <w:t>bolnica Dr. Josip Benčević Slavonski Brod obavlja djelatnost bolničke i specijalističko-konzilijarne zdravstvene zaštite. U okviru djelatnosti bolničke i specijalističko-konzilijarne zdravstvene zaštite, pojedine djelatnosti bolničkog i specijalističko-konzilijarnog liječenja, kao i nezdravstvene djelatnosti koje se u manjem opsegu ili uobičajeno obavljaju uz djelatnost bolničke i specijalističko-konzilijarne zdravstvene zaštite, određuju se rješenjem Ministarstva zdravstva.  Bolnica isto tako može obavljati znanstveno-nastavnu djelatnost uz suglasnost nadležnog ministarstva. Bolnica može uz prethodnu suglasnost nadležnog ministarstva obavljati i druge djelatnosti, odnosno poslove za koje ima odobrenje sukladno posebnom propisu. Sukladno članku 86. Zakona o izmjenama i dopunama Zakona o zdravstvenoj zaštiti (N.N. br. 33/23) dana 01.01.2024. godine jedinice područne (regionalne) samouprave i Grad Zagreb prestaju biti osnivači općih bolnica, a osnivač postaje RH. Sukladno navedenim zakonskim izmjenama osnivačka prava nad Općom bolnicom Dr. Josip Benčević Slavonski Brod prenesena su na Republiku Hrvatsku te je u Sudski registar kao osnivač Opće bolnice Dr. Josip Benčević Slavonski Brod upisana RH.</w:t>
      </w:r>
    </w:p>
    <w:p w14:paraId="2E28FAFE" w14:textId="77777777" w:rsidR="0000148C" w:rsidRDefault="00000000" w:rsidP="00266207">
      <w:pPr>
        <w:jc w:val="both"/>
      </w:pPr>
      <w:r>
        <w:t>Tijekom izvještajnog razdoblja unutar OB Slavonski Brod evidentirani su ukupni prihodi i primici u visini od 88.941.523,60 eura te ukupni rashodi i izdaci u visini od 92.273.729,26 eura.</w:t>
      </w:r>
    </w:p>
    <w:p w14:paraId="7531A57B" w14:textId="77777777" w:rsidR="0000148C" w:rsidRDefault="00000000" w:rsidP="00266207">
      <w:pPr>
        <w:jc w:val="both"/>
      </w:pPr>
      <w:r>
        <w:t>Na kraju izvještajnog razdoblja utvrđen je manjak prihoda i primitaka u visini od 3.332.205,66 eura s iskazanim indeksom ostvarenja 136,6.  </w:t>
      </w:r>
    </w:p>
    <w:p w14:paraId="0CA65D44" w14:textId="77777777" w:rsidR="0000148C" w:rsidRDefault="00000000" w:rsidP="00266207">
      <w:pPr>
        <w:jc w:val="both"/>
      </w:pPr>
      <w:r>
        <w:t>Na iskazani manjak prihoda i primitaka utjecali su, kako je navedeno, opći porast rashoda uslijed tržišnih kretanja, porast davanja za zaposlene (10,1 %), porast rashoda lijekova i medicinskog potrošnog materijala neophodnih za redovno pružanje zdravstvene skrbi (22,25%). Treba naglasiti da je zabilježen viši stupanj realizacije faktura u odnosu na prošlu godinu što generira za sobom i porast rashoda poslovanja, uz napomenu da je značajniji skok cijena DTS-a, DTP-a i DBL evidentiran koncem poslovne godine. Nadalje, na iskazani manjak utjecali su   porast rashoda na ime komunalnih usluga ( +17,7 %), održavanja računalnih programa odnosno porast pozicija računalnih usluga (25,4 %) najvećim dijelom uslijed porasta troška održavanja istih, zatim porast na pozicijama energije (12,4 %).</w:t>
      </w:r>
    </w:p>
    <w:p w14:paraId="6554BDA9" w14:textId="77777777" w:rsidR="0000148C" w:rsidRDefault="00000000" w:rsidP="00266207">
      <w:pPr>
        <w:jc w:val="both"/>
      </w:pPr>
      <w:r>
        <w:t>Na iskazani rezultat utječu i značajnija ulaganja u nefinancijsku imovinu gdje tijekom 2025.g. nije postignuta prihodovna ravnoteža i to za dio nabavljene medicinske opreme te odrađenih radova na energetskoj obnovi zgrade praonice rublja, a ukupno u visini od  167.497,48 eura.  Vezani prihodi će biti evidentirani po realizaciji i usvojenom financijskom planu tijekom 2026.g., a po IF 11 i IF 581.</w:t>
      </w:r>
    </w:p>
    <w:p w14:paraId="7EFCF2ED" w14:textId="77777777" w:rsidR="0000148C" w:rsidRDefault="00000000" w:rsidP="00266207">
      <w:pPr>
        <w:jc w:val="both"/>
      </w:pPr>
      <w:r>
        <w:t>Tijekom 2025.g. uočena ja slabija dinamika u realizaciji naplate potraživanja od strane HZZO-a. Naime tijekom 2024.g. potraživanja na ime dopunskog zdravstvenog osiguranja prema HZZO-u iznosila su 515.975,83 eura, dok su na 31. prosinac 2025. ista iznosila 1.593.750,43 eura. Indeks ostvarenja istih je 308,88 te su viša za 1.077.774,60 eura. Slabija dinamika naplate istih svakako je negativno utjecala na iskazani rezultat poslovanja. Utvrđen je iskazan porast potraživanja temeljem ugovora za usluge pružene izvan ugovorenog limita za 6,76%. Isto tako, na iskazani manjak prihoda poslovanja utječe i činjenica da tijekom 2025.g. nije realizirana niti jedna refundacija financijskih sredstava na ime pravomoćnih realiziranih presuda na ime radnog prava (obračun plaća u COP-u). </w:t>
      </w:r>
    </w:p>
    <w:p w14:paraId="49007BF0" w14:textId="77777777" w:rsidR="0000148C" w:rsidRDefault="00000000" w:rsidP="00266207">
      <w:pPr>
        <w:jc w:val="both"/>
      </w:pPr>
      <w:r>
        <w:lastRenderedPageBreak/>
        <w:t>S podatcima iz 2024.g., a zaključno s mjesecom prosincem 2025. iznos očekivane refundacije utvrđen je u visini od ukupno 544.637,14 eura. Očekivana realizacija refundacije u 2025.g. utjecala bi pozitivno na iskazani rezultat poslovanja te na podmirenje obveza ustanove koja je morala realocirati sredstva na podmirenje troškova po predmetnim presudama. Na iskazani manjak utjecao je i izostanak očekivane namjenske pomoći na ime podmirenja obveza prema veledrogerijama. Naime, tijekom 2025.g. prema ustanovama je upućen iznos od ukupno 304.580.580 eura namjenske pomoći, a Opća bolnica Slavonski Brod nije zaprimila ništa od financijskih sredstava pomoći namijenjenih za podmirenje dospjelih obveza prema dobavljačima lijekova i medicinskog potrošnog materijala, što bi predstavljalo značajan pozitivan čimbenik vezano uz samu dinamiku podmirenja obveza.</w:t>
      </w:r>
    </w:p>
    <w:p w14:paraId="329F7A2F" w14:textId="77777777" w:rsidR="0000148C" w:rsidRDefault="00000000" w:rsidP="00266207">
      <w:pPr>
        <w:jc w:val="both"/>
      </w:pPr>
      <w:r>
        <w:br/>
      </w:r>
    </w:p>
    <w:p w14:paraId="2B1F284E" w14:textId="77777777" w:rsidR="0000148C" w:rsidRDefault="00000000" w:rsidP="00266207">
      <w:pPr>
        <w:keepNext/>
        <w:spacing w:line="240" w:lineRule="auto"/>
        <w:jc w:val="both"/>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47812C99" w14:textId="77777777">
        <w:trPr>
          <w:cantSplit/>
        </w:trPr>
        <w:tc>
          <w:tcPr>
            <w:tcW w:w="700" w:type="dxa"/>
            <w:shd w:val="clear" w:color="auto" w:fill="E7F0F9"/>
            <w:tcMar>
              <w:top w:w="0" w:type="dxa"/>
              <w:bottom w:w="0" w:type="dxa"/>
            </w:tcMar>
            <w:vAlign w:val="center"/>
          </w:tcPr>
          <w:p w14:paraId="6559F9E5"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7D4C3EC"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86D06A1"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9A43CC9"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CBCACE2"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D4126F9" w14:textId="77777777" w:rsidR="0000148C" w:rsidRDefault="00000000" w:rsidP="00266207">
            <w:pPr>
              <w:keepNext/>
              <w:keepLines/>
              <w:spacing w:after="0" w:line="240" w:lineRule="auto"/>
              <w:jc w:val="both"/>
            </w:pPr>
            <w:r>
              <w:rPr>
                <w:b/>
                <w:sz w:val="18"/>
              </w:rPr>
              <w:t>Indeks (%)</w:t>
            </w:r>
          </w:p>
        </w:tc>
      </w:tr>
      <w:tr w:rsidR="0000148C" w14:paraId="79F63C1E" w14:textId="77777777">
        <w:trPr>
          <w:cantSplit/>
          <w:trHeight w:val="560"/>
        </w:trPr>
        <w:tc>
          <w:tcPr>
            <w:tcW w:w="700" w:type="dxa"/>
            <w:tcMar>
              <w:top w:w="0" w:type="dxa"/>
              <w:bottom w:w="0" w:type="dxa"/>
            </w:tcMar>
            <w:vAlign w:val="center"/>
          </w:tcPr>
          <w:p w14:paraId="4198B316" w14:textId="77777777" w:rsidR="0000148C" w:rsidRDefault="00000000" w:rsidP="00266207">
            <w:pPr>
              <w:keepNext/>
              <w:keepLines/>
              <w:spacing w:after="0" w:line="240" w:lineRule="auto"/>
              <w:jc w:val="both"/>
            </w:pPr>
            <w:r>
              <w:rPr>
                <w:sz w:val="18"/>
              </w:rPr>
              <w:t>6</w:t>
            </w:r>
          </w:p>
        </w:tc>
        <w:tc>
          <w:tcPr>
            <w:tcW w:w="3180" w:type="dxa"/>
            <w:tcMar>
              <w:top w:w="0" w:type="dxa"/>
              <w:bottom w:w="0" w:type="dxa"/>
            </w:tcMar>
            <w:vAlign w:val="center"/>
          </w:tcPr>
          <w:p w14:paraId="1A1B341A" w14:textId="77777777" w:rsidR="0000148C" w:rsidRDefault="00000000" w:rsidP="00266207">
            <w:pPr>
              <w:keepNext/>
              <w:keepLines/>
              <w:spacing w:after="0" w:line="240" w:lineRule="auto"/>
              <w:jc w:val="both"/>
            </w:pPr>
            <w:r>
              <w:rPr>
                <w:sz w:val="18"/>
              </w:rPr>
              <w:t>PRIHODI POSLOVANJA (šifre 61+62+63+64+65+66+67+68)</w:t>
            </w:r>
          </w:p>
        </w:tc>
        <w:tc>
          <w:tcPr>
            <w:tcW w:w="700" w:type="dxa"/>
            <w:tcMar>
              <w:top w:w="0" w:type="dxa"/>
              <w:bottom w:w="0" w:type="dxa"/>
            </w:tcMar>
            <w:vAlign w:val="center"/>
          </w:tcPr>
          <w:p w14:paraId="20AA8C82" w14:textId="77777777" w:rsidR="0000148C" w:rsidRDefault="00000000" w:rsidP="00266207">
            <w:pPr>
              <w:keepNext/>
              <w:keepLines/>
              <w:spacing w:after="0" w:line="240" w:lineRule="auto"/>
              <w:jc w:val="both"/>
            </w:pPr>
            <w:r>
              <w:rPr>
                <w:sz w:val="18"/>
              </w:rPr>
              <w:t>6</w:t>
            </w:r>
          </w:p>
        </w:tc>
        <w:tc>
          <w:tcPr>
            <w:tcW w:w="1860" w:type="dxa"/>
            <w:tcMar>
              <w:top w:w="0" w:type="dxa"/>
              <w:bottom w:w="0" w:type="dxa"/>
            </w:tcMar>
            <w:vAlign w:val="center"/>
          </w:tcPr>
          <w:p w14:paraId="49DD2082" w14:textId="77777777" w:rsidR="0000148C" w:rsidRDefault="00000000" w:rsidP="00266207">
            <w:pPr>
              <w:keepNext/>
              <w:keepLines/>
              <w:spacing w:after="0" w:line="240" w:lineRule="auto"/>
              <w:jc w:val="both"/>
            </w:pPr>
            <w:r>
              <w:rPr>
                <w:sz w:val="18"/>
              </w:rPr>
              <w:t>80.918.726,47</w:t>
            </w:r>
          </w:p>
        </w:tc>
        <w:tc>
          <w:tcPr>
            <w:tcW w:w="1860" w:type="dxa"/>
            <w:tcMar>
              <w:top w:w="0" w:type="dxa"/>
              <w:bottom w:w="0" w:type="dxa"/>
            </w:tcMar>
            <w:vAlign w:val="center"/>
          </w:tcPr>
          <w:p w14:paraId="4334E76E" w14:textId="77777777" w:rsidR="0000148C" w:rsidRDefault="00000000" w:rsidP="00266207">
            <w:pPr>
              <w:keepNext/>
              <w:keepLines/>
              <w:spacing w:after="0" w:line="240" w:lineRule="auto"/>
              <w:jc w:val="both"/>
            </w:pPr>
            <w:r>
              <w:rPr>
                <w:sz w:val="18"/>
              </w:rPr>
              <w:t>88.941.503,55</w:t>
            </w:r>
          </w:p>
        </w:tc>
        <w:tc>
          <w:tcPr>
            <w:tcW w:w="700" w:type="dxa"/>
            <w:tcMar>
              <w:top w:w="0" w:type="dxa"/>
              <w:bottom w:w="0" w:type="dxa"/>
            </w:tcMar>
            <w:vAlign w:val="center"/>
          </w:tcPr>
          <w:p w14:paraId="5F9F3662" w14:textId="77777777" w:rsidR="0000148C" w:rsidRDefault="00000000" w:rsidP="00266207">
            <w:pPr>
              <w:keepNext/>
              <w:keepLines/>
              <w:spacing w:after="0" w:line="240" w:lineRule="auto"/>
              <w:jc w:val="both"/>
            </w:pPr>
            <w:r>
              <w:rPr>
                <w:sz w:val="18"/>
              </w:rPr>
              <w:t>109,9</w:t>
            </w:r>
          </w:p>
        </w:tc>
      </w:tr>
    </w:tbl>
    <w:p w14:paraId="766D4807" w14:textId="77777777" w:rsidR="0000148C" w:rsidRDefault="0000148C" w:rsidP="00266207">
      <w:pPr>
        <w:spacing w:after="0"/>
        <w:jc w:val="both"/>
      </w:pPr>
    </w:p>
    <w:p w14:paraId="59711B91" w14:textId="77777777" w:rsidR="0000148C" w:rsidRDefault="00000000" w:rsidP="00266207">
      <w:pPr>
        <w:jc w:val="both"/>
      </w:pPr>
      <w:r>
        <w:t>Prihodi poslovanja u 2024.g. realizirani su u visini od 80.918.726,47 eura. Za 2025. godinu u poslovnim evidencijama zabilježeni su prihodi u visini od 88.941.503,55 eura te je zabilježen indeks ostvarenja  u visini od 109,9.   Iskazano povećanje prihoda ponajviše je rezultat porasta prihoda od HZZO-a na temelju ugovornih odnosa. Isti su tijekom razdoblja siječanj-prosinac 2025.g. viši za 10.116.560,53 eura zahvaljujući ponajviše porastu iznosa ugovorenog odnosno realiziranog limita tijekom promatranog razdoblja siječanj – prosinac 2025.g. Kumulativno ugovoreni maksimalni iznos sredstava za provođenje bolničke i specijalističko-konzilijarne zdravstvene zaštite - limit (zdravstvene zaštite osiguranim osobama Zavoda) te kumulativno ugovoreni iznos na ime maksimalnog iznosa za provođenje posebno ugovorenih postupaka zajedno su prosječno porasli za 16,22 %,  temeljem odluka odnosno ugovora Direkcije HZZO-a, odnosno zahvaljujući porastu realizacije faktura za 14,26 %.</w:t>
      </w:r>
    </w:p>
    <w:p w14:paraId="633B8096" w14:textId="77777777" w:rsidR="0000148C" w:rsidRDefault="0000148C" w:rsidP="00266207">
      <w:pPr>
        <w:jc w:val="both"/>
      </w:pPr>
    </w:p>
    <w:p w14:paraId="7CC0DE71" w14:textId="77777777" w:rsidR="0000148C" w:rsidRDefault="00000000" w:rsidP="00266207">
      <w:pPr>
        <w:keepNext/>
        <w:spacing w:line="240" w:lineRule="auto"/>
        <w:jc w:val="both"/>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C7246E8" w14:textId="77777777">
        <w:trPr>
          <w:cantSplit/>
        </w:trPr>
        <w:tc>
          <w:tcPr>
            <w:tcW w:w="700" w:type="dxa"/>
            <w:shd w:val="clear" w:color="auto" w:fill="E7F0F9"/>
            <w:tcMar>
              <w:top w:w="0" w:type="dxa"/>
              <w:bottom w:w="0" w:type="dxa"/>
            </w:tcMar>
            <w:vAlign w:val="center"/>
          </w:tcPr>
          <w:p w14:paraId="0E22A118"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618ADBED"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723F482"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967D7CD"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FCE8C46"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1E800C5" w14:textId="77777777" w:rsidR="0000148C" w:rsidRDefault="00000000" w:rsidP="00266207">
            <w:pPr>
              <w:keepNext/>
              <w:keepLines/>
              <w:spacing w:after="0" w:line="240" w:lineRule="auto"/>
              <w:jc w:val="both"/>
            </w:pPr>
            <w:r>
              <w:rPr>
                <w:b/>
                <w:sz w:val="18"/>
              </w:rPr>
              <w:t>Indeks (%)</w:t>
            </w:r>
          </w:p>
        </w:tc>
      </w:tr>
      <w:tr w:rsidR="0000148C" w14:paraId="685F735C" w14:textId="77777777">
        <w:trPr>
          <w:cantSplit/>
          <w:trHeight w:val="560"/>
        </w:trPr>
        <w:tc>
          <w:tcPr>
            <w:tcW w:w="700" w:type="dxa"/>
            <w:tcMar>
              <w:top w:w="0" w:type="dxa"/>
              <w:bottom w:w="0" w:type="dxa"/>
            </w:tcMar>
            <w:vAlign w:val="center"/>
          </w:tcPr>
          <w:p w14:paraId="0716F4C0" w14:textId="77777777" w:rsidR="0000148C" w:rsidRDefault="00000000" w:rsidP="00266207">
            <w:pPr>
              <w:keepNext/>
              <w:keepLines/>
              <w:spacing w:after="0" w:line="240" w:lineRule="auto"/>
              <w:jc w:val="both"/>
            </w:pPr>
            <w:r>
              <w:rPr>
                <w:sz w:val="18"/>
              </w:rPr>
              <w:t>63</w:t>
            </w:r>
          </w:p>
        </w:tc>
        <w:tc>
          <w:tcPr>
            <w:tcW w:w="3180" w:type="dxa"/>
            <w:tcMar>
              <w:top w:w="0" w:type="dxa"/>
              <w:bottom w:w="0" w:type="dxa"/>
            </w:tcMar>
            <w:vAlign w:val="center"/>
          </w:tcPr>
          <w:p w14:paraId="16B8124A" w14:textId="77777777" w:rsidR="0000148C" w:rsidRDefault="00000000" w:rsidP="00266207">
            <w:pPr>
              <w:keepNext/>
              <w:keepLines/>
              <w:spacing w:after="0" w:line="240" w:lineRule="auto"/>
              <w:jc w:val="both"/>
            </w:pPr>
            <w:r>
              <w:rPr>
                <w:sz w:val="18"/>
              </w:rPr>
              <w:t>Pomoći iz inozemstva i od subjekata unutar općeg proračuna (šifre 631+632+633+634+635+636+637+638+639)</w:t>
            </w:r>
          </w:p>
        </w:tc>
        <w:tc>
          <w:tcPr>
            <w:tcW w:w="700" w:type="dxa"/>
            <w:tcMar>
              <w:top w:w="0" w:type="dxa"/>
              <w:bottom w:w="0" w:type="dxa"/>
            </w:tcMar>
            <w:vAlign w:val="center"/>
          </w:tcPr>
          <w:p w14:paraId="2EA25EA0" w14:textId="77777777" w:rsidR="0000148C" w:rsidRDefault="00000000" w:rsidP="00266207">
            <w:pPr>
              <w:keepNext/>
              <w:keepLines/>
              <w:spacing w:after="0" w:line="240" w:lineRule="auto"/>
              <w:jc w:val="both"/>
            </w:pPr>
            <w:r>
              <w:rPr>
                <w:sz w:val="18"/>
              </w:rPr>
              <w:t>63</w:t>
            </w:r>
          </w:p>
        </w:tc>
        <w:tc>
          <w:tcPr>
            <w:tcW w:w="1860" w:type="dxa"/>
            <w:tcMar>
              <w:top w:w="0" w:type="dxa"/>
              <w:bottom w:w="0" w:type="dxa"/>
            </w:tcMar>
            <w:vAlign w:val="center"/>
          </w:tcPr>
          <w:p w14:paraId="2614ED61" w14:textId="77777777" w:rsidR="0000148C" w:rsidRDefault="00000000" w:rsidP="00266207">
            <w:pPr>
              <w:keepNext/>
              <w:keepLines/>
              <w:spacing w:after="0" w:line="240" w:lineRule="auto"/>
              <w:jc w:val="both"/>
            </w:pPr>
            <w:r>
              <w:rPr>
                <w:sz w:val="18"/>
              </w:rPr>
              <w:t>2.242.853,82</w:t>
            </w:r>
          </w:p>
        </w:tc>
        <w:tc>
          <w:tcPr>
            <w:tcW w:w="1860" w:type="dxa"/>
            <w:tcMar>
              <w:top w:w="0" w:type="dxa"/>
              <w:bottom w:w="0" w:type="dxa"/>
            </w:tcMar>
            <w:vAlign w:val="center"/>
          </w:tcPr>
          <w:p w14:paraId="0BE36022" w14:textId="77777777" w:rsidR="0000148C" w:rsidRDefault="00000000" w:rsidP="00266207">
            <w:pPr>
              <w:keepNext/>
              <w:keepLines/>
              <w:spacing w:after="0" w:line="240" w:lineRule="auto"/>
              <w:jc w:val="both"/>
            </w:pPr>
            <w:r>
              <w:rPr>
                <w:sz w:val="18"/>
              </w:rPr>
              <w:t>750.125,80</w:t>
            </w:r>
          </w:p>
        </w:tc>
        <w:tc>
          <w:tcPr>
            <w:tcW w:w="700" w:type="dxa"/>
            <w:tcMar>
              <w:top w:w="0" w:type="dxa"/>
              <w:bottom w:w="0" w:type="dxa"/>
            </w:tcMar>
            <w:vAlign w:val="center"/>
          </w:tcPr>
          <w:p w14:paraId="2CEBAD2D" w14:textId="77777777" w:rsidR="0000148C" w:rsidRDefault="00000000" w:rsidP="00266207">
            <w:pPr>
              <w:keepNext/>
              <w:keepLines/>
              <w:spacing w:after="0" w:line="240" w:lineRule="auto"/>
              <w:jc w:val="both"/>
            </w:pPr>
            <w:r>
              <w:rPr>
                <w:sz w:val="18"/>
              </w:rPr>
              <w:t>33,4</w:t>
            </w:r>
          </w:p>
        </w:tc>
      </w:tr>
    </w:tbl>
    <w:p w14:paraId="30D96C5C" w14:textId="77777777" w:rsidR="0000148C" w:rsidRDefault="0000148C" w:rsidP="00266207">
      <w:pPr>
        <w:spacing w:after="0"/>
        <w:jc w:val="both"/>
      </w:pPr>
    </w:p>
    <w:p w14:paraId="201EDA65" w14:textId="77777777" w:rsidR="0000148C" w:rsidRDefault="00000000" w:rsidP="00266207">
      <w:pPr>
        <w:jc w:val="both"/>
      </w:pPr>
      <w:r>
        <w:t xml:space="preserve">Visoko odstupanje indeksa ostvarenja unutar skupine 63 u smislu smanjenja rezultat je ponajviše (ne)realiziranih prihoda unutar odjeljka 6312 – kapitalne pomoći od inozemnih vlada.  Tijekom 2024.g. unutar predmetnog odjeljka evidentirani su prihodi na ime kapitalnih pomoći od inozemnih vlada, a u svrhu financiranja izgradnje helidroma unutar opće bolnice Dr. </w:t>
      </w:r>
      <w:r>
        <w:lastRenderedPageBreak/>
        <w:t>Josip Benčević Slavonski Brod od strane US ARMY CORPS OF ENGINEERS odnosno suradnjom Veleposlanstva SAD-a u Republici Hrvatskoj s Ministarstvom zdravstva, a koja je financirala projekte izgradnje helidroma u više zdravstvenih ustanova u RH. Istovrstan prihod, ali paralelno i rashod izostao je u tekućoj godini, budući su građevinski radovi završeni zaključno s 2024.g.</w:t>
      </w:r>
    </w:p>
    <w:p w14:paraId="5AAD076B" w14:textId="77777777" w:rsidR="0000148C" w:rsidRDefault="0000148C" w:rsidP="00266207">
      <w:pPr>
        <w:jc w:val="both"/>
      </w:pPr>
    </w:p>
    <w:p w14:paraId="3B026C96" w14:textId="77777777" w:rsidR="0000148C" w:rsidRDefault="00000000" w:rsidP="00266207">
      <w:pPr>
        <w:keepNext/>
        <w:spacing w:line="240" w:lineRule="auto"/>
        <w:jc w:val="both"/>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C13357E" w14:textId="77777777">
        <w:trPr>
          <w:cantSplit/>
        </w:trPr>
        <w:tc>
          <w:tcPr>
            <w:tcW w:w="700" w:type="dxa"/>
            <w:shd w:val="clear" w:color="auto" w:fill="E7F0F9"/>
            <w:tcMar>
              <w:top w:w="0" w:type="dxa"/>
              <w:bottom w:w="0" w:type="dxa"/>
            </w:tcMar>
            <w:vAlign w:val="center"/>
          </w:tcPr>
          <w:p w14:paraId="670C92BA"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6865DA69"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678DD1D"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5C77BC1"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0E342E6"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98A5CB4" w14:textId="77777777" w:rsidR="0000148C" w:rsidRDefault="00000000" w:rsidP="00266207">
            <w:pPr>
              <w:keepNext/>
              <w:keepLines/>
              <w:spacing w:after="0" w:line="240" w:lineRule="auto"/>
              <w:jc w:val="both"/>
            </w:pPr>
            <w:r>
              <w:rPr>
                <w:b/>
                <w:sz w:val="18"/>
              </w:rPr>
              <w:t>Indeks (%)</w:t>
            </w:r>
          </w:p>
        </w:tc>
      </w:tr>
      <w:tr w:rsidR="0000148C" w14:paraId="3A91C23E" w14:textId="77777777">
        <w:trPr>
          <w:cantSplit/>
          <w:trHeight w:val="560"/>
        </w:trPr>
        <w:tc>
          <w:tcPr>
            <w:tcW w:w="700" w:type="dxa"/>
            <w:tcMar>
              <w:top w:w="0" w:type="dxa"/>
              <w:bottom w:w="0" w:type="dxa"/>
            </w:tcMar>
            <w:vAlign w:val="center"/>
          </w:tcPr>
          <w:p w14:paraId="57F7DCEB" w14:textId="77777777" w:rsidR="0000148C" w:rsidRDefault="00000000" w:rsidP="00266207">
            <w:pPr>
              <w:keepNext/>
              <w:keepLines/>
              <w:spacing w:after="0" w:line="240" w:lineRule="auto"/>
              <w:jc w:val="both"/>
            </w:pPr>
            <w:r>
              <w:rPr>
                <w:sz w:val="18"/>
              </w:rPr>
              <w:t>6312</w:t>
            </w:r>
          </w:p>
        </w:tc>
        <w:tc>
          <w:tcPr>
            <w:tcW w:w="3180" w:type="dxa"/>
            <w:tcMar>
              <w:top w:w="0" w:type="dxa"/>
              <w:bottom w:w="0" w:type="dxa"/>
            </w:tcMar>
            <w:vAlign w:val="center"/>
          </w:tcPr>
          <w:p w14:paraId="5AE2FB69" w14:textId="77777777" w:rsidR="0000148C" w:rsidRDefault="00000000" w:rsidP="00266207">
            <w:pPr>
              <w:keepNext/>
              <w:keepLines/>
              <w:spacing w:after="0" w:line="240" w:lineRule="auto"/>
              <w:jc w:val="both"/>
            </w:pPr>
            <w:r>
              <w:rPr>
                <w:sz w:val="18"/>
              </w:rPr>
              <w:t>Kapitalne pomoći od inozemnih vlada</w:t>
            </w:r>
          </w:p>
        </w:tc>
        <w:tc>
          <w:tcPr>
            <w:tcW w:w="700" w:type="dxa"/>
            <w:tcMar>
              <w:top w:w="0" w:type="dxa"/>
              <w:bottom w:w="0" w:type="dxa"/>
            </w:tcMar>
            <w:vAlign w:val="center"/>
          </w:tcPr>
          <w:p w14:paraId="50D3D564" w14:textId="77777777" w:rsidR="0000148C" w:rsidRDefault="00000000" w:rsidP="00266207">
            <w:pPr>
              <w:keepNext/>
              <w:keepLines/>
              <w:spacing w:after="0" w:line="240" w:lineRule="auto"/>
              <w:jc w:val="both"/>
            </w:pPr>
            <w:r>
              <w:rPr>
                <w:sz w:val="18"/>
              </w:rPr>
              <w:t>6312</w:t>
            </w:r>
          </w:p>
        </w:tc>
        <w:tc>
          <w:tcPr>
            <w:tcW w:w="1860" w:type="dxa"/>
            <w:tcMar>
              <w:top w:w="0" w:type="dxa"/>
              <w:bottom w:w="0" w:type="dxa"/>
            </w:tcMar>
            <w:vAlign w:val="center"/>
          </w:tcPr>
          <w:p w14:paraId="69AE4CE5" w14:textId="77777777" w:rsidR="0000148C" w:rsidRDefault="00000000" w:rsidP="00266207">
            <w:pPr>
              <w:keepNext/>
              <w:keepLines/>
              <w:spacing w:after="0" w:line="240" w:lineRule="auto"/>
              <w:jc w:val="both"/>
            </w:pPr>
            <w:r>
              <w:rPr>
                <w:sz w:val="18"/>
              </w:rPr>
              <w:t>925.270,44</w:t>
            </w:r>
          </w:p>
        </w:tc>
        <w:tc>
          <w:tcPr>
            <w:tcW w:w="1860" w:type="dxa"/>
            <w:tcMar>
              <w:top w:w="0" w:type="dxa"/>
              <w:bottom w:w="0" w:type="dxa"/>
            </w:tcMar>
            <w:vAlign w:val="center"/>
          </w:tcPr>
          <w:p w14:paraId="5EC8D8C9" w14:textId="77777777" w:rsidR="0000148C" w:rsidRDefault="00000000" w:rsidP="00266207">
            <w:pPr>
              <w:keepNext/>
              <w:keepLines/>
              <w:spacing w:after="0" w:line="240" w:lineRule="auto"/>
              <w:jc w:val="both"/>
            </w:pPr>
            <w:r>
              <w:rPr>
                <w:sz w:val="18"/>
              </w:rPr>
              <w:t>0,00</w:t>
            </w:r>
          </w:p>
        </w:tc>
        <w:tc>
          <w:tcPr>
            <w:tcW w:w="700" w:type="dxa"/>
            <w:tcMar>
              <w:top w:w="0" w:type="dxa"/>
              <w:bottom w:w="0" w:type="dxa"/>
            </w:tcMar>
            <w:vAlign w:val="center"/>
          </w:tcPr>
          <w:p w14:paraId="5A3190ED" w14:textId="77777777" w:rsidR="0000148C" w:rsidRDefault="00000000" w:rsidP="00266207">
            <w:pPr>
              <w:keepNext/>
              <w:keepLines/>
              <w:spacing w:after="0" w:line="240" w:lineRule="auto"/>
              <w:jc w:val="both"/>
            </w:pPr>
            <w:r>
              <w:rPr>
                <w:sz w:val="18"/>
              </w:rPr>
              <w:t>0</w:t>
            </w:r>
          </w:p>
        </w:tc>
      </w:tr>
    </w:tbl>
    <w:p w14:paraId="04D59ED1" w14:textId="77777777" w:rsidR="0000148C" w:rsidRDefault="0000148C" w:rsidP="00266207">
      <w:pPr>
        <w:spacing w:after="0"/>
        <w:jc w:val="both"/>
      </w:pPr>
    </w:p>
    <w:p w14:paraId="123A66AF" w14:textId="77777777" w:rsidR="0000148C" w:rsidRDefault="00000000" w:rsidP="00266207">
      <w:pPr>
        <w:jc w:val="both"/>
      </w:pPr>
      <w:r>
        <w:t>Tijekom 2024.g. unutar predmetnog odjeljka evidentirano je 925.270,44 eura prihoda na ime kapitalnih pomoći od inozemnih vlada, a u svrhu financiranja izgradnje helidroma unutar opće bolnice Dr. Josip Benčević Slavonski Brod od strane US ARMY CORPS OF ENGINEERS odnosno suradnjom Veleposlanstva SAD-a u Republici Hrvatskoj s Ministarstvom zdravstva, a koja je financirala projekte i izgradnju helidroma u više zdravstvenih ustanova u RH. Istovrstan prihod, ali paralelno i rashod izostao je u tekućoj godini budući su financirani građevinski radovi na samom helidromu završeni u 2024.g.</w:t>
      </w:r>
    </w:p>
    <w:p w14:paraId="6582083C" w14:textId="77777777" w:rsidR="0000148C" w:rsidRDefault="0000148C" w:rsidP="00266207">
      <w:pPr>
        <w:jc w:val="both"/>
      </w:pPr>
    </w:p>
    <w:p w14:paraId="4882DCA2" w14:textId="77777777" w:rsidR="0000148C" w:rsidRDefault="00000000" w:rsidP="00266207">
      <w:pPr>
        <w:keepNext/>
        <w:spacing w:line="240" w:lineRule="auto"/>
        <w:jc w:val="both"/>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78C7B4C" w14:textId="77777777">
        <w:trPr>
          <w:cantSplit/>
        </w:trPr>
        <w:tc>
          <w:tcPr>
            <w:tcW w:w="700" w:type="dxa"/>
            <w:shd w:val="clear" w:color="auto" w:fill="E7F0F9"/>
            <w:tcMar>
              <w:top w:w="0" w:type="dxa"/>
              <w:bottom w:w="0" w:type="dxa"/>
            </w:tcMar>
            <w:vAlign w:val="center"/>
          </w:tcPr>
          <w:p w14:paraId="5F570FD6"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A076E8B"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A289040"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132EB94"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98437DA"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05F6AAF" w14:textId="77777777" w:rsidR="0000148C" w:rsidRDefault="00000000" w:rsidP="00266207">
            <w:pPr>
              <w:keepNext/>
              <w:keepLines/>
              <w:spacing w:after="0" w:line="240" w:lineRule="auto"/>
              <w:jc w:val="both"/>
            </w:pPr>
            <w:r>
              <w:rPr>
                <w:b/>
                <w:sz w:val="18"/>
              </w:rPr>
              <w:t>Indeks (%)</w:t>
            </w:r>
          </w:p>
        </w:tc>
      </w:tr>
      <w:tr w:rsidR="0000148C" w14:paraId="233C49FC" w14:textId="77777777">
        <w:trPr>
          <w:cantSplit/>
          <w:trHeight w:val="560"/>
        </w:trPr>
        <w:tc>
          <w:tcPr>
            <w:tcW w:w="700" w:type="dxa"/>
            <w:tcMar>
              <w:top w:w="0" w:type="dxa"/>
              <w:bottom w:w="0" w:type="dxa"/>
            </w:tcMar>
            <w:vAlign w:val="center"/>
          </w:tcPr>
          <w:p w14:paraId="13631241" w14:textId="77777777" w:rsidR="0000148C" w:rsidRDefault="00000000" w:rsidP="00266207">
            <w:pPr>
              <w:keepNext/>
              <w:keepLines/>
              <w:spacing w:after="0" w:line="240" w:lineRule="auto"/>
              <w:jc w:val="both"/>
            </w:pPr>
            <w:r>
              <w:rPr>
                <w:sz w:val="18"/>
              </w:rPr>
              <w:t>6341</w:t>
            </w:r>
          </w:p>
        </w:tc>
        <w:tc>
          <w:tcPr>
            <w:tcW w:w="3180" w:type="dxa"/>
            <w:tcMar>
              <w:top w:w="0" w:type="dxa"/>
              <w:bottom w:w="0" w:type="dxa"/>
            </w:tcMar>
            <w:vAlign w:val="center"/>
          </w:tcPr>
          <w:p w14:paraId="5AC0068D" w14:textId="77777777" w:rsidR="0000148C" w:rsidRDefault="00000000" w:rsidP="00266207">
            <w:pPr>
              <w:keepNext/>
              <w:keepLines/>
              <w:spacing w:after="0" w:line="240" w:lineRule="auto"/>
              <w:jc w:val="both"/>
            </w:pPr>
            <w:r>
              <w:rPr>
                <w:sz w:val="18"/>
              </w:rPr>
              <w:t>Tekuće pomoći od izvanproračunskih korisnika</w:t>
            </w:r>
          </w:p>
        </w:tc>
        <w:tc>
          <w:tcPr>
            <w:tcW w:w="700" w:type="dxa"/>
            <w:tcMar>
              <w:top w:w="0" w:type="dxa"/>
              <w:bottom w:w="0" w:type="dxa"/>
            </w:tcMar>
            <w:vAlign w:val="center"/>
          </w:tcPr>
          <w:p w14:paraId="13C83F3E" w14:textId="77777777" w:rsidR="0000148C" w:rsidRDefault="00000000" w:rsidP="00266207">
            <w:pPr>
              <w:keepNext/>
              <w:keepLines/>
              <w:spacing w:after="0" w:line="240" w:lineRule="auto"/>
              <w:jc w:val="both"/>
            </w:pPr>
            <w:r>
              <w:rPr>
                <w:sz w:val="18"/>
              </w:rPr>
              <w:t>6341</w:t>
            </w:r>
          </w:p>
        </w:tc>
        <w:tc>
          <w:tcPr>
            <w:tcW w:w="1860" w:type="dxa"/>
            <w:tcMar>
              <w:top w:w="0" w:type="dxa"/>
              <w:bottom w:w="0" w:type="dxa"/>
            </w:tcMar>
            <w:vAlign w:val="center"/>
          </w:tcPr>
          <w:p w14:paraId="042EF635" w14:textId="77777777" w:rsidR="0000148C" w:rsidRDefault="00000000" w:rsidP="00266207">
            <w:pPr>
              <w:keepNext/>
              <w:keepLines/>
              <w:spacing w:after="0" w:line="240" w:lineRule="auto"/>
              <w:jc w:val="both"/>
            </w:pPr>
            <w:r>
              <w:rPr>
                <w:sz w:val="18"/>
              </w:rPr>
              <w:t>773.012,76</w:t>
            </w:r>
          </w:p>
        </w:tc>
        <w:tc>
          <w:tcPr>
            <w:tcW w:w="1860" w:type="dxa"/>
            <w:tcMar>
              <w:top w:w="0" w:type="dxa"/>
              <w:bottom w:w="0" w:type="dxa"/>
            </w:tcMar>
            <w:vAlign w:val="center"/>
          </w:tcPr>
          <w:p w14:paraId="18A80A13" w14:textId="77777777" w:rsidR="0000148C" w:rsidRDefault="00000000" w:rsidP="00266207">
            <w:pPr>
              <w:keepNext/>
              <w:keepLines/>
              <w:spacing w:after="0" w:line="240" w:lineRule="auto"/>
              <w:jc w:val="both"/>
            </w:pPr>
            <w:r>
              <w:rPr>
                <w:sz w:val="18"/>
              </w:rPr>
              <w:t>0,00</w:t>
            </w:r>
          </w:p>
        </w:tc>
        <w:tc>
          <w:tcPr>
            <w:tcW w:w="700" w:type="dxa"/>
            <w:tcMar>
              <w:top w:w="0" w:type="dxa"/>
              <w:bottom w:w="0" w:type="dxa"/>
            </w:tcMar>
            <w:vAlign w:val="center"/>
          </w:tcPr>
          <w:p w14:paraId="019744F0" w14:textId="77777777" w:rsidR="0000148C" w:rsidRDefault="00000000" w:rsidP="00266207">
            <w:pPr>
              <w:keepNext/>
              <w:keepLines/>
              <w:spacing w:after="0" w:line="240" w:lineRule="auto"/>
              <w:jc w:val="both"/>
            </w:pPr>
            <w:r>
              <w:rPr>
                <w:sz w:val="18"/>
              </w:rPr>
              <w:t>0</w:t>
            </w:r>
          </w:p>
        </w:tc>
      </w:tr>
    </w:tbl>
    <w:p w14:paraId="5AEF1520" w14:textId="77777777" w:rsidR="0000148C" w:rsidRDefault="0000148C" w:rsidP="00266207">
      <w:pPr>
        <w:spacing w:after="0"/>
        <w:jc w:val="both"/>
      </w:pPr>
    </w:p>
    <w:p w14:paraId="210A4408" w14:textId="77777777" w:rsidR="0000148C" w:rsidRDefault="00000000" w:rsidP="00266207">
      <w:pPr>
        <w:jc w:val="both"/>
      </w:pPr>
      <w:r>
        <w:t>Na iskazani indeks ostvarenja utjecala je činjenica da je tijekom 2024.g. ustanova unutar predmetnog odjeljka evidentirala prihode od tekuće pomoći od strane HZZO-a, sredstva HZZ-a uslijed provođenja mjera aktivne politike zapošljavanja Hrvatskog zavoda za zapošljavanje vezanih za rad pripravnika u javnim ustanovama. Isto tako, evidentirani su prihodi na ime naknade nagrade za COVID -19 zaposlenicima financirane od strane HZZO-a do vremena proglašenja prestanka pandemije. Istovrsni prihodi su izostali tijekom 2025.g.</w:t>
      </w:r>
    </w:p>
    <w:p w14:paraId="21E0A925" w14:textId="77777777" w:rsidR="0000148C" w:rsidRDefault="0000148C" w:rsidP="00266207">
      <w:pPr>
        <w:jc w:val="both"/>
      </w:pPr>
    </w:p>
    <w:p w14:paraId="42C5B9CC" w14:textId="77777777" w:rsidR="0000148C" w:rsidRDefault="00000000" w:rsidP="00266207">
      <w:pPr>
        <w:keepNext/>
        <w:spacing w:line="240" w:lineRule="auto"/>
        <w:jc w:val="both"/>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663CC44" w14:textId="77777777">
        <w:trPr>
          <w:cantSplit/>
        </w:trPr>
        <w:tc>
          <w:tcPr>
            <w:tcW w:w="700" w:type="dxa"/>
            <w:shd w:val="clear" w:color="auto" w:fill="E7F0F9"/>
            <w:tcMar>
              <w:top w:w="0" w:type="dxa"/>
              <w:bottom w:w="0" w:type="dxa"/>
            </w:tcMar>
            <w:vAlign w:val="center"/>
          </w:tcPr>
          <w:p w14:paraId="36759A48"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8AC8775"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DD58265"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2F8564D"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C139A51"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714072B" w14:textId="77777777" w:rsidR="0000148C" w:rsidRDefault="00000000" w:rsidP="00266207">
            <w:pPr>
              <w:keepNext/>
              <w:keepLines/>
              <w:spacing w:after="0" w:line="240" w:lineRule="auto"/>
              <w:jc w:val="both"/>
            </w:pPr>
            <w:r>
              <w:rPr>
                <w:b/>
                <w:sz w:val="18"/>
              </w:rPr>
              <w:t>Indeks (%)</w:t>
            </w:r>
          </w:p>
        </w:tc>
      </w:tr>
      <w:tr w:rsidR="0000148C" w14:paraId="3768AEBB" w14:textId="77777777">
        <w:trPr>
          <w:cantSplit/>
          <w:trHeight w:val="560"/>
        </w:trPr>
        <w:tc>
          <w:tcPr>
            <w:tcW w:w="700" w:type="dxa"/>
            <w:tcMar>
              <w:top w:w="0" w:type="dxa"/>
              <w:bottom w:w="0" w:type="dxa"/>
            </w:tcMar>
            <w:vAlign w:val="center"/>
          </w:tcPr>
          <w:p w14:paraId="6DA05020" w14:textId="77777777" w:rsidR="0000148C" w:rsidRDefault="00000000" w:rsidP="00266207">
            <w:pPr>
              <w:keepNext/>
              <w:keepLines/>
              <w:spacing w:after="0" w:line="240" w:lineRule="auto"/>
              <w:jc w:val="both"/>
            </w:pPr>
            <w:r>
              <w:rPr>
                <w:sz w:val="18"/>
              </w:rPr>
              <w:t>6342</w:t>
            </w:r>
          </w:p>
        </w:tc>
        <w:tc>
          <w:tcPr>
            <w:tcW w:w="3180" w:type="dxa"/>
            <w:tcMar>
              <w:top w:w="0" w:type="dxa"/>
              <w:bottom w:w="0" w:type="dxa"/>
            </w:tcMar>
            <w:vAlign w:val="center"/>
          </w:tcPr>
          <w:p w14:paraId="3A2ECC8B" w14:textId="77777777" w:rsidR="0000148C" w:rsidRDefault="00000000" w:rsidP="00266207">
            <w:pPr>
              <w:keepNext/>
              <w:keepLines/>
              <w:spacing w:after="0" w:line="240" w:lineRule="auto"/>
              <w:jc w:val="both"/>
            </w:pPr>
            <w:r>
              <w:rPr>
                <w:sz w:val="18"/>
              </w:rPr>
              <w:t>Kapitalne pomoći od izvanproračunskih korisnika</w:t>
            </w:r>
          </w:p>
        </w:tc>
        <w:tc>
          <w:tcPr>
            <w:tcW w:w="700" w:type="dxa"/>
            <w:tcMar>
              <w:top w:w="0" w:type="dxa"/>
              <w:bottom w:w="0" w:type="dxa"/>
            </w:tcMar>
            <w:vAlign w:val="center"/>
          </w:tcPr>
          <w:p w14:paraId="3069C025" w14:textId="77777777" w:rsidR="0000148C" w:rsidRDefault="00000000" w:rsidP="00266207">
            <w:pPr>
              <w:keepNext/>
              <w:keepLines/>
              <w:spacing w:after="0" w:line="240" w:lineRule="auto"/>
              <w:jc w:val="both"/>
            </w:pPr>
            <w:r>
              <w:rPr>
                <w:sz w:val="18"/>
              </w:rPr>
              <w:t>6342</w:t>
            </w:r>
          </w:p>
        </w:tc>
        <w:tc>
          <w:tcPr>
            <w:tcW w:w="1860" w:type="dxa"/>
            <w:tcMar>
              <w:top w:w="0" w:type="dxa"/>
              <w:bottom w:w="0" w:type="dxa"/>
            </w:tcMar>
            <w:vAlign w:val="center"/>
          </w:tcPr>
          <w:p w14:paraId="63FD2880" w14:textId="77777777" w:rsidR="0000148C" w:rsidRDefault="00000000" w:rsidP="00266207">
            <w:pPr>
              <w:keepNext/>
              <w:keepLines/>
              <w:spacing w:after="0" w:line="240" w:lineRule="auto"/>
              <w:jc w:val="both"/>
            </w:pPr>
            <w:r>
              <w:rPr>
                <w:sz w:val="18"/>
              </w:rPr>
              <w:t>288.608,20</w:t>
            </w:r>
          </w:p>
        </w:tc>
        <w:tc>
          <w:tcPr>
            <w:tcW w:w="1860" w:type="dxa"/>
            <w:tcMar>
              <w:top w:w="0" w:type="dxa"/>
              <w:bottom w:w="0" w:type="dxa"/>
            </w:tcMar>
            <w:vAlign w:val="center"/>
          </w:tcPr>
          <w:p w14:paraId="0207A745" w14:textId="77777777" w:rsidR="0000148C" w:rsidRDefault="00000000" w:rsidP="00266207">
            <w:pPr>
              <w:keepNext/>
              <w:keepLines/>
              <w:spacing w:after="0" w:line="240" w:lineRule="auto"/>
              <w:jc w:val="both"/>
            </w:pPr>
            <w:r>
              <w:rPr>
                <w:sz w:val="18"/>
              </w:rPr>
              <w:t>0,00</w:t>
            </w:r>
          </w:p>
        </w:tc>
        <w:tc>
          <w:tcPr>
            <w:tcW w:w="700" w:type="dxa"/>
            <w:tcMar>
              <w:top w:w="0" w:type="dxa"/>
              <w:bottom w:w="0" w:type="dxa"/>
            </w:tcMar>
            <w:vAlign w:val="center"/>
          </w:tcPr>
          <w:p w14:paraId="7AA8C3B3" w14:textId="77777777" w:rsidR="0000148C" w:rsidRDefault="00000000" w:rsidP="00266207">
            <w:pPr>
              <w:keepNext/>
              <w:keepLines/>
              <w:spacing w:after="0" w:line="240" w:lineRule="auto"/>
              <w:jc w:val="both"/>
            </w:pPr>
            <w:r>
              <w:rPr>
                <w:sz w:val="18"/>
              </w:rPr>
              <w:t>0</w:t>
            </w:r>
          </w:p>
        </w:tc>
      </w:tr>
    </w:tbl>
    <w:p w14:paraId="4603FA59" w14:textId="77777777" w:rsidR="0000148C" w:rsidRDefault="0000148C" w:rsidP="00266207">
      <w:pPr>
        <w:spacing w:after="0"/>
        <w:jc w:val="both"/>
      </w:pPr>
    </w:p>
    <w:p w14:paraId="21A80DF0" w14:textId="77777777" w:rsidR="0000148C" w:rsidRDefault="00000000" w:rsidP="00266207">
      <w:pPr>
        <w:jc w:val="both"/>
      </w:pPr>
      <w:r>
        <w:lastRenderedPageBreak/>
        <w:t>Temeljem sklopljenog Ugovora br. 2023/013917 o neposrednom sudjelovanju Fonda u sufinanciranju nabave uređaja za sprječavanje nastanka biootpada (otpada od hrane) u bolnicama i specijalnim bolnicama, tijekom ožujka 2024.g., slijedom doznake sredstava pomoći evidentiran je prihod u visini od 17.121,00 eura. Nadalje, tijekom 2024.g. ostvaren je i prihod na ime ugradnje novih rashladnih sustava, te je predmetni projekt sufinancirao isto tako Fond za zaštitu okoliša i energetsku učinkovitost. Tijekom 2025. godine istovrsni su prihodi izostali, te je iskazan indeks ostvarenja 0,0</w:t>
      </w:r>
    </w:p>
    <w:p w14:paraId="472B6F5A" w14:textId="77777777" w:rsidR="0000148C" w:rsidRDefault="0000148C" w:rsidP="00266207">
      <w:pPr>
        <w:jc w:val="both"/>
      </w:pPr>
    </w:p>
    <w:p w14:paraId="685BAE41" w14:textId="77777777" w:rsidR="0000148C" w:rsidRDefault="00000000" w:rsidP="00266207">
      <w:pPr>
        <w:keepNext/>
        <w:spacing w:line="240" w:lineRule="auto"/>
        <w:jc w:val="both"/>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DAEBE95" w14:textId="77777777">
        <w:trPr>
          <w:cantSplit/>
        </w:trPr>
        <w:tc>
          <w:tcPr>
            <w:tcW w:w="700" w:type="dxa"/>
            <w:shd w:val="clear" w:color="auto" w:fill="E7F0F9"/>
            <w:tcMar>
              <w:top w:w="0" w:type="dxa"/>
              <w:bottom w:w="0" w:type="dxa"/>
            </w:tcMar>
            <w:vAlign w:val="center"/>
          </w:tcPr>
          <w:p w14:paraId="2038D64C"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F81DD8D"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41D500C"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394D6CB"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000FC18"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0D3F018" w14:textId="77777777" w:rsidR="0000148C" w:rsidRDefault="00000000" w:rsidP="00266207">
            <w:pPr>
              <w:keepNext/>
              <w:keepLines/>
              <w:spacing w:after="0" w:line="240" w:lineRule="auto"/>
              <w:jc w:val="both"/>
            </w:pPr>
            <w:r>
              <w:rPr>
                <w:b/>
                <w:sz w:val="18"/>
              </w:rPr>
              <w:t>Indeks (%)</w:t>
            </w:r>
          </w:p>
        </w:tc>
      </w:tr>
      <w:tr w:rsidR="0000148C" w14:paraId="0804D067" w14:textId="77777777">
        <w:trPr>
          <w:cantSplit/>
          <w:trHeight w:val="560"/>
        </w:trPr>
        <w:tc>
          <w:tcPr>
            <w:tcW w:w="700" w:type="dxa"/>
            <w:tcMar>
              <w:top w:w="0" w:type="dxa"/>
              <w:bottom w:w="0" w:type="dxa"/>
            </w:tcMar>
            <w:vAlign w:val="center"/>
          </w:tcPr>
          <w:p w14:paraId="73D22940" w14:textId="77777777" w:rsidR="0000148C" w:rsidRDefault="00000000" w:rsidP="00266207">
            <w:pPr>
              <w:keepNext/>
              <w:keepLines/>
              <w:spacing w:after="0" w:line="240" w:lineRule="auto"/>
              <w:jc w:val="both"/>
            </w:pPr>
            <w:r>
              <w:rPr>
                <w:sz w:val="18"/>
              </w:rPr>
              <w:t>6361</w:t>
            </w:r>
          </w:p>
        </w:tc>
        <w:tc>
          <w:tcPr>
            <w:tcW w:w="3180" w:type="dxa"/>
            <w:tcMar>
              <w:top w:w="0" w:type="dxa"/>
              <w:bottom w:w="0" w:type="dxa"/>
            </w:tcMar>
            <w:vAlign w:val="center"/>
          </w:tcPr>
          <w:p w14:paraId="60857542" w14:textId="77777777" w:rsidR="0000148C" w:rsidRDefault="00000000" w:rsidP="00266207">
            <w:pPr>
              <w:keepNext/>
              <w:keepLines/>
              <w:spacing w:after="0" w:line="240" w:lineRule="auto"/>
              <w:jc w:val="both"/>
            </w:pPr>
            <w:r>
              <w:rPr>
                <w:sz w:val="18"/>
              </w:rPr>
              <w:t>Tekuće pomoći proračunskim korisnicima iz proračuna koji im nije nadležan</w:t>
            </w:r>
          </w:p>
        </w:tc>
        <w:tc>
          <w:tcPr>
            <w:tcW w:w="700" w:type="dxa"/>
            <w:tcMar>
              <w:top w:w="0" w:type="dxa"/>
              <w:bottom w:w="0" w:type="dxa"/>
            </w:tcMar>
            <w:vAlign w:val="center"/>
          </w:tcPr>
          <w:p w14:paraId="7AF04C4D" w14:textId="77777777" w:rsidR="0000148C" w:rsidRDefault="00000000" w:rsidP="00266207">
            <w:pPr>
              <w:keepNext/>
              <w:keepLines/>
              <w:spacing w:after="0" w:line="240" w:lineRule="auto"/>
              <w:jc w:val="both"/>
            </w:pPr>
            <w:r>
              <w:rPr>
                <w:sz w:val="18"/>
              </w:rPr>
              <w:t>6361</w:t>
            </w:r>
          </w:p>
        </w:tc>
        <w:tc>
          <w:tcPr>
            <w:tcW w:w="1860" w:type="dxa"/>
            <w:tcMar>
              <w:top w:w="0" w:type="dxa"/>
              <w:bottom w:w="0" w:type="dxa"/>
            </w:tcMar>
            <w:vAlign w:val="center"/>
          </w:tcPr>
          <w:p w14:paraId="6FAC1251" w14:textId="77777777" w:rsidR="0000148C" w:rsidRDefault="00000000" w:rsidP="00266207">
            <w:pPr>
              <w:keepNext/>
              <w:keepLines/>
              <w:spacing w:after="0" w:line="240" w:lineRule="auto"/>
              <w:jc w:val="both"/>
            </w:pPr>
            <w:r>
              <w:rPr>
                <w:sz w:val="18"/>
              </w:rPr>
              <w:t>2.500,00</w:t>
            </w:r>
          </w:p>
        </w:tc>
        <w:tc>
          <w:tcPr>
            <w:tcW w:w="1860" w:type="dxa"/>
            <w:tcMar>
              <w:top w:w="0" w:type="dxa"/>
              <w:bottom w:w="0" w:type="dxa"/>
            </w:tcMar>
            <w:vAlign w:val="center"/>
          </w:tcPr>
          <w:p w14:paraId="3747A071" w14:textId="77777777" w:rsidR="0000148C" w:rsidRDefault="00000000" w:rsidP="00266207">
            <w:pPr>
              <w:keepNext/>
              <w:keepLines/>
              <w:spacing w:after="0" w:line="240" w:lineRule="auto"/>
              <w:jc w:val="both"/>
            </w:pPr>
            <w:r>
              <w:rPr>
                <w:sz w:val="18"/>
              </w:rPr>
              <w:t>8.500,00</w:t>
            </w:r>
          </w:p>
        </w:tc>
        <w:tc>
          <w:tcPr>
            <w:tcW w:w="700" w:type="dxa"/>
            <w:tcMar>
              <w:top w:w="0" w:type="dxa"/>
              <w:bottom w:w="0" w:type="dxa"/>
            </w:tcMar>
            <w:vAlign w:val="center"/>
          </w:tcPr>
          <w:p w14:paraId="51E2E1FF" w14:textId="77777777" w:rsidR="0000148C" w:rsidRDefault="00000000" w:rsidP="00266207">
            <w:pPr>
              <w:keepNext/>
              <w:keepLines/>
              <w:spacing w:after="0" w:line="240" w:lineRule="auto"/>
              <w:jc w:val="both"/>
            </w:pPr>
            <w:r>
              <w:rPr>
                <w:sz w:val="18"/>
              </w:rPr>
              <w:t>340,0</w:t>
            </w:r>
          </w:p>
        </w:tc>
      </w:tr>
    </w:tbl>
    <w:p w14:paraId="3BBBADF3" w14:textId="77777777" w:rsidR="0000148C" w:rsidRDefault="0000148C" w:rsidP="00266207">
      <w:pPr>
        <w:spacing w:after="0"/>
        <w:jc w:val="both"/>
      </w:pPr>
    </w:p>
    <w:p w14:paraId="2A0D1567" w14:textId="77777777" w:rsidR="0000148C" w:rsidRDefault="00000000" w:rsidP="00266207">
      <w:pPr>
        <w:jc w:val="both"/>
      </w:pPr>
      <w:r>
        <w:t>Tijekom 2025.g. na predmetnoj su poziciji realizirani viši prihodi temeljem zaprimljenih sredstava pomoći od strane Brodsko-posavske županije te Grada Slavonskog Broda na ime rashoda za potrebe organiziranih edukacija odnosno znanstvenih skupova nego je to bio slučaj u 2024.g.</w:t>
      </w:r>
    </w:p>
    <w:p w14:paraId="52FAC6E4" w14:textId="77777777" w:rsidR="0000148C" w:rsidRDefault="0000148C" w:rsidP="00266207">
      <w:pPr>
        <w:jc w:val="both"/>
      </w:pPr>
    </w:p>
    <w:p w14:paraId="79ACF4B0" w14:textId="77777777" w:rsidR="0000148C" w:rsidRDefault="00000000" w:rsidP="00266207">
      <w:pPr>
        <w:keepNext/>
        <w:spacing w:line="240" w:lineRule="auto"/>
        <w:jc w:val="both"/>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63131C9" w14:textId="77777777">
        <w:trPr>
          <w:cantSplit/>
        </w:trPr>
        <w:tc>
          <w:tcPr>
            <w:tcW w:w="700" w:type="dxa"/>
            <w:shd w:val="clear" w:color="auto" w:fill="E7F0F9"/>
            <w:tcMar>
              <w:top w:w="0" w:type="dxa"/>
              <w:bottom w:w="0" w:type="dxa"/>
            </w:tcMar>
            <w:vAlign w:val="center"/>
          </w:tcPr>
          <w:p w14:paraId="7B33F84C"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3C97F43"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423E65C"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0493A07"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443F9E1"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ED616AF" w14:textId="77777777" w:rsidR="0000148C" w:rsidRDefault="00000000" w:rsidP="00266207">
            <w:pPr>
              <w:keepNext/>
              <w:keepLines/>
              <w:spacing w:after="0" w:line="240" w:lineRule="auto"/>
              <w:jc w:val="both"/>
            </w:pPr>
            <w:r>
              <w:rPr>
                <w:b/>
                <w:sz w:val="18"/>
              </w:rPr>
              <w:t>Indeks (%)</w:t>
            </w:r>
          </w:p>
        </w:tc>
      </w:tr>
      <w:tr w:rsidR="0000148C" w14:paraId="74DEE009" w14:textId="77777777">
        <w:trPr>
          <w:cantSplit/>
          <w:trHeight w:val="560"/>
        </w:trPr>
        <w:tc>
          <w:tcPr>
            <w:tcW w:w="700" w:type="dxa"/>
            <w:tcMar>
              <w:top w:w="0" w:type="dxa"/>
              <w:bottom w:w="0" w:type="dxa"/>
            </w:tcMar>
            <w:vAlign w:val="center"/>
          </w:tcPr>
          <w:p w14:paraId="484FA963" w14:textId="77777777" w:rsidR="0000148C" w:rsidRDefault="00000000" w:rsidP="00266207">
            <w:pPr>
              <w:keepNext/>
              <w:keepLines/>
              <w:spacing w:after="0" w:line="240" w:lineRule="auto"/>
              <w:jc w:val="both"/>
            </w:pPr>
            <w:r>
              <w:rPr>
                <w:sz w:val="18"/>
              </w:rPr>
              <w:t>6381</w:t>
            </w:r>
          </w:p>
        </w:tc>
        <w:tc>
          <w:tcPr>
            <w:tcW w:w="3180" w:type="dxa"/>
            <w:tcMar>
              <w:top w:w="0" w:type="dxa"/>
              <w:bottom w:w="0" w:type="dxa"/>
            </w:tcMar>
            <w:vAlign w:val="center"/>
          </w:tcPr>
          <w:p w14:paraId="33220BBD" w14:textId="77777777" w:rsidR="0000148C" w:rsidRDefault="00000000" w:rsidP="00266207">
            <w:pPr>
              <w:keepNext/>
              <w:keepLines/>
              <w:spacing w:after="0" w:line="240" w:lineRule="auto"/>
              <w:jc w:val="both"/>
            </w:pPr>
            <w:r>
              <w:rPr>
                <w:sz w:val="18"/>
              </w:rPr>
              <w:t>Tekuće pomoći temeljem prijenosa EU sredstava</w:t>
            </w:r>
          </w:p>
        </w:tc>
        <w:tc>
          <w:tcPr>
            <w:tcW w:w="700" w:type="dxa"/>
            <w:tcMar>
              <w:top w:w="0" w:type="dxa"/>
              <w:bottom w:w="0" w:type="dxa"/>
            </w:tcMar>
            <w:vAlign w:val="center"/>
          </w:tcPr>
          <w:p w14:paraId="3C292428" w14:textId="77777777" w:rsidR="0000148C" w:rsidRDefault="00000000" w:rsidP="00266207">
            <w:pPr>
              <w:keepNext/>
              <w:keepLines/>
              <w:spacing w:after="0" w:line="240" w:lineRule="auto"/>
              <w:jc w:val="both"/>
            </w:pPr>
            <w:r>
              <w:rPr>
                <w:sz w:val="18"/>
              </w:rPr>
              <w:t>6381</w:t>
            </w:r>
          </w:p>
        </w:tc>
        <w:tc>
          <w:tcPr>
            <w:tcW w:w="1860" w:type="dxa"/>
            <w:tcMar>
              <w:top w:w="0" w:type="dxa"/>
              <w:bottom w:w="0" w:type="dxa"/>
            </w:tcMar>
            <w:vAlign w:val="center"/>
          </w:tcPr>
          <w:p w14:paraId="115CEBD9" w14:textId="77777777" w:rsidR="0000148C" w:rsidRDefault="00000000" w:rsidP="00266207">
            <w:pPr>
              <w:keepNext/>
              <w:keepLines/>
              <w:spacing w:after="0" w:line="240" w:lineRule="auto"/>
              <w:jc w:val="both"/>
            </w:pPr>
            <w:r>
              <w:rPr>
                <w:sz w:val="18"/>
              </w:rPr>
              <w:t>0,00</w:t>
            </w:r>
          </w:p>
        </w:tc>
        <w:tc>
          <w:tcPr>
            <w:tcW w:w="1860" w:type="dxa"/>
            <w:tcMar>
              <w:top w:w="0" w:type="dxa"/>
              <w:bottom w:w="0" w:type="dxa"/>
            </w:tcMar>
            <w:vAlign w:val="center"/>
          </w:tcPr>
          <w:p w14:paraId="34D0AB17" w14:textId="77777777" w:rsidR="0000148C" w:rsidRDefault="00000000" w:rsidP="00266207">
            <w:pPr>
              <w:keepNext/>
              <w:keepLines/>
              <w:spacing w:after="0" w:line="240" w:lineRule="auto"/>
              <w:jc w:val="both"/>
            </w:pPr>
            <w:r>
              <w:rPr>
                <w:sz w:val="18"/>
              </w:rPr>
              <w:t>295.720,56</w:t>
            </w:r>
          </w:p>
        </w:tc>
        <w:tc>
          <w:tcPr>
            <w:tcW w:w="700" w:type="dxa"/>
            <w:tcMar>
              <w:top w:w="0" w:type="dxa"/>
              <w:bottom w:w="0" w:type="dxa"/>
            </w:tcMar>
            <w:vAlign w:val="center"/>
          </w:tcPr>
          <w:p w14:paraId="4440613B" w14:textId="77777777" w:rsidR="0000148C" w:rsidRDefault="00000000" w:rsidP="00266207">
            <w:pPr>
              <w:keepNext/>
              <w:keepLines/>
              <w:spacing w:after="0" w:line="240" w:lineRule="auto"/>
              <w:jc w:val="both"/>
            </w:pPr>
            <w:r>
              <w:rPr>
                <w:sz w:val="18"/>
              </w:rPr>
              <w:t>-</w:t>
            </w:r>
          </w:p>
        </w:tc>
      </w:tr>
    </w:tbl>
    <w:p w14:paraId="25459DAD" w14:textId="77777777" w:rsidR="0000148C" w:rsidRDefault="0000148C" w:rsidP="00266207">
      <w:pPr>
        <w:spacing w:after="0"/>
        <w:jc w:val="both"/>
      </w:pPr>
    </w:p>
    <w:p w14:paraId="7ABEB89B" w14:textId="77777777" w:rsidR="0000148C" w:rsidRDefault="00000000" w:rsidP="00266207">
      <w:pPr>
        <w:jc w:val="both"/>
      </w:pPr>
      <w:r>
        <w:t>Tijekom 2025.g. unutar predmetnog odjeljka evidentirani su prihodi na ime tekuće pomoći temeljem prijenosa EU sredstava, a u svrhu financiranja plaća pripravnika. Predmetna financijska sredstva koja se sastoje od nacionalnog sufinanciranja i sufinanciranja ESF + doznačuje Hrvatski zavod za zapošljavanje temeljem sklopljenih ugovora o dodjeli potpore za pripravništvo u javnim službama s ustanovama, te ugovora o radu za obavljanje pripravničkog staža uz korištenje mjera aktivne politike zapošljavanja Hrvatskog zavoda za zapošljavanje sklopljenih između pripravnika i ustanove.</w:t>
      </w:r>
    </w:p>
    <w:p w14:paraId="01BD0C72" w14:textId="77777777" w:rsidR="0000148C" w:rsidRDefault="0000148C" w:rsidP="00266207">
      <w:pPr>
        <w:jc w:val="both"/>
      </w:pPr>
    </w:p>
    <w:p w14:paraId="4C9327E3" w14:textId="77777777" w:rsidR="0000148C" w:rsidRDefault="00000000" w:rsidP="00266207">
      <w:pPr>
        <w:keepNext/>
        <w:spacing w:line="240" w:lineRule="auto"/>
        <w:jc w:val="both"/>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D79D150" w14:textId="77777777">
        <w:trPr>
          <w:cantSplit/>
        </w:trPr>
        <w:tc>
          <w:tcPr>
            <w:tcW w:w="700" w:type="dxa"/>
            <w:shd w:val="clear" w:color="auto" w:fill="E7F0F9"/>
            <w:tcMar>
              <w:top w:w="0" w:type="dxa"/>
              <w:bottom w:w="0" w:type="dxa"/>
            </w:tcMar>
            <w:vAlign w:val="center"/>
          </w:tcPr>
          <w:p w14:paraId="446E0B54"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CB57A85"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92A1475"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E5FCC09"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C232E98"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CBF2EF9" w14:textId="77777777" w:rsidR="0000148C" w:rsidRDefault="00000000" w:rsidP="00266207">
            <w:pPr>
              <w:keepNext/>
              <w:keepLines/>
              <w:spacing w:after="0" w:line="240" w:lineRule="auto"/>
              <w:jc w:val="both"/>
            </w:pPr>
            <w:r>
              <w:rPr>
                <w:b/>
                <w:sz w:val="18"/>
              </w:rPr>
              <w:t>Indeks (%)</w:t>
            </w:r>
          </w:p>
        </w:tc>
      </w:tr>
      <w:tr w:rsidR="0000148C" w14:paraId="3EE7EF05" w14:textId="77777777">
        <w:trPr>
          <w:cantSplit/>
          <w:trHeight w:val="560"/>
        </w:trPr>
        <w:tc>
          <w:tcPr>
            <w:tcW w:w="700" w:type="dxa"/>
            <w:tcMar>
              <w:top w:w="0" w:type="dxa"/>
              <w:bottom w:w="0" w:type="dxa"/>
            </w:tcMar>
            <w:vAlign w:val="center"/>
          </w:tcPr>
          <w:p w14:paraId="155FAF26" w14:textId="77777777" w:rsidR="0000148C" w:rsidRDefault="00000000" w:rsidP="00266207">
            <w:pPr>
              <w:keepNext/>
              <w:keepLines/>
              <w:spacing w:after="0" w:line="240" w:lineRule="auto"/>
              <w:jc w:val="both"/>
            </w:pPr>
            <w:r>
              <w:rPr>
                <w:sz w:val="18"/>
              </w:rPr>
              <w:t>6382</w:t>
            </w:r>
          </w:p>
        </w:tc>
        <w:tc>
          <w:tcPr>
            <w:tcW w:w="3180" w:type="dxa"/>
            <w:tcMar>
              <w:top w:w="0" w:type="dxa"/>
              <w:bottom w:w="0" w:type="dxa"/>
            </w:tcMar>
            <w:vAlign w:val="center"/>
          </w:tcPr>
          <w:p w14:paraId="12CF0A6B" w14:textId="77777777" w:rsidR="0000148C" w:rsidRDefault="00000000" w:rsidP="00266207">
            <w:pPr>
              <w:keepNext/>
              <w:keepLines/>
              <w:spacing w:after="0" w:line="240" w:lineRule="auto"/>
              <w:jc w:val="both"/>
            </w:pPr>
            <w:r>
              <w:rPr>
                <w:sz w:val="18"/>
              </w:rPr>
              <w:t>Kapitalne pomoći temeljem prijenosa EU sredstava</w:t>
            </w:r>
          </w:p>
        </w:tc>
        <w:tc>
          <w:tcPr>
            <w:tcW w:w="700" w:type="dxa"/>
            <w:tcMar>
              <w:top w:w="0" w:type="dxa"/>
              <w:bottom w:w="0" w:type="dxa"/>
            </w:tcMar>
            <w:vAlign w:val="center"/>
          </w:tcPr>
          <w:p w14:paraId="2BCF5488" w14:textId="77777777" w:rsidR="0000148C" w:rsidRDefault="00000000" w:rsidP="00266207">
            <w:pPr>
              <w:keepNext/>
              <w:keepLines/>
              <w:spacing w:after="0" w:line="240" w:lineRule="auto"/>
              <w:jc w:val="both"/>
            </w:pPr>
            <w:r>
              <w:rPr>
                <w:sz w:val="18"/>
              </w:rPr>
              <w:t>6382</w:t>
            </w:r>
          </w:p>
        </w:tc>
        <w:tc>
          <w:tcPr>
            <w:tcW w:w="1860" w:type="dxa"/>
            <w:tcMar>
              <w:top w:w="0" w:type="dxa"/>
              <w:bottom w:w="0" w:type="dxa"/>
            </w:tcMar>
            <w:vAlign w:val="center"/>
          </w:tcPr>
          <w:p w14:paraId="4BEABEF2" w14:textId="77777777" w:rsidR="0000148C" w:rsidRDefault="00000000" w:rsidP="00266207">
            <w:pPr>
              <w:keepNext/>
              <w:keepLines/>
              <w:spacing w:after="0" w:line="240" w:lineRule="auto"/>
              <w:jc w:val="both"/>
            </w:pPr>
            <w:r>
              <w:rPr>
                <w:sz w:val="18"/>
              </w:rPr>
              <w:t>0,00</w:t>
            </w:r>
          </w:p>
        </w:tc>
        <w:tc>
          <w:tcPr>
            <w:tcW w:w="1860" w:type="dxa"/>
            <w:tcMar>
              <w:top w:w="0" w:type="dxa"/>
              <w:bottom w:w="0" w:type="dxa"/>
            </w:tcMar>
            <w:vAlign w:val="center"/>
          </w:tcPr>
          <w:p w14:paraId="07AC2614" w14:textId="77777777" w:rsidR="0000148C" w:rsidRDefault="00000000" w:rsidP="00266207">
            <w:pPr>
              <w:keepNext/>
              <w:keepLines/>
              <w:spacing w:after="0" w:line="240" w:lineRule="auto"/>
              <w:jc w:val="both"/>
            </w:pPr>
            <w:r>
              <w:rPr>
                <w:sz w:val="18"/>
              </w:rPr>
              <w:t>2.251,65</w:t>
            </w:r>
          </w:p>
        </w:tc>
        <w:tc>
          <w:tcPr>
            <w:tcW w:w="700" w:type="dxa"/>
            <w:tcMar>
              <w:top w:w="0" w:type="dxa"/>
              <w:bottom w:w="0" w:type="dxa"/>
            </w:tcMar>
            <w:vAlign w:val="center"/>
          </w:tcPr>
          <w:p w14:paraId="723D90C6" w14:textId="77777777" w:rsidR="0000148C" w:rsidRDefault="00000000" w:rsidP="00266207">
            <w:pPr>
              <w:keepNext/>
              <w:keepLines/>
              <w:spacing w:after="0" w:line="240" w:lineRule="auto"/>
              <w:jc w:val="both"/>
            </w:pPr>
            <w:r>
              <w:rPr>
                <w:sz w:val="18"/>
              </w:rPr>
              <w:t>-</w:t>
            </w:r>
          </w:p>
        </w:tc>
      </w:tr>
    </w:tbl>
    <w:p w14:paraId="62C96CA7" w14:textId="77777777" w:rsidR="0000148C" w:rsidRDefault="0000148C" w:rsidP="00266207">
      <w:pPr>
        <w:spacing w:after="0"/>
        <w:jc w:val="both"/>
      </w:pPr>
    </w:p>
    <w:p w14:paraId="645A3AB4" w14:textId="77777777" w:rsidR="0000148C" w:rsidRDefault="00000000" w:rsidP="00266207">
      <w:pPr>
        <w:jc w:val="both"/>
      </w:pPr>
      <w:r>
        <w:lastRenderedPageBreak/>
        <w:t>Tijekom mjeseca kolovoza evidentiran je prihod po osnovi refundacije troška vezanog uz energetsku obnovu praonice rublja. Isti je doznačen od strane Fonda za zaštitu okoliša i energetsku učinkovitost, a temeljem Ugovora o dodjeli bespovratnih sredstava za projekte koji se financiraju iz  nacionalnog plana oporavka i otpornosti 2021. – 2026. za projekt NPOO.C6.1.R1-I1.04.0117 Energetska obnova zgrade – Praonica rublja Opće bolnice Dr. Josip Benčević , Ulica dr. Andrije Štampara 42, Slavonski Brod. Isti se financira temeljem poziva za oporavak i otpornost.</w:t>
      </w:r>
    </w:p>
    <w:p w14:paraId="748AE4C7" w14:textId="77777777" w:rsidR="0000148C" w:rsidRDefault="0000148C" w:rsidP="00266207">
      <w:pPr>
        <w:jc w:val="both"/>
      </w:pPr>
    </w:p>
    <w:p w14:paraId="0F779AE2" w14:textId="77777777" w:rsidR="0000148C" w:rsidRDefault="00000000" w:rsidP="00266207">
      <w:pPr>
        <w:keepNext/>
        <w:spacing w:line="240" w:lineRule="auto"/>
        <w:jc w:val="both"/>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C66027B" w14:textId="77777777">
        <w:trPr>
          <w:cantSplit/>
        </w:trPr>
        <w:tc>
          <w:tcPr>
            <w:tcW w:w="700" w:type="dxa"/>
            <w:shd w:val="clear" w:color="auto" w:fill="E7F0F9"/>
            <w:tcMar>
              <w:top w:w="0" w:type="dxa"/>
              <w:bottom w:w="0" w:type="dxa"/>
            </w:tcMar>
            <w:vAlign w:val="center"/>
          </w:tcPr>
          <w:p w14:paraId="7A7D9BDA"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FD0EC89"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D0F24CD"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903AEED"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D5AADDC"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ACCC31D" w14:textId="77777777" w:rsidR="0000148C" w:rsidRDefault="00000000" w:rsidP="00266207">
            <w:pPr>
              <w:keepNext/>
              <w:keepLines/>
              <w:spacing w:after="0" w:line="240" w:lineRule="auto"/>
              <w:jc w:val="both"/>
            </w:pPr>
            <w:r>
              <w:rPr>
                <w:b/>
                <w:sz w:val="18"/>
              </w:rPr>
              <w:t>Indeks (%)</w:t>
            </w:r>
          </w:p>
        </w:tc>
      </w:tr>
      <w:tr w:rsidR="0000148C" w14:paraId="61972D2B" w14:textId="77777777">
        <w:trPr>
          <w:cantSplit/>
          <w:trHeight w:val="560"/>
        </w:trPr>
        <w:tc>
          <w:tcPr>
            <w:tcW w:w="700" w:type="dxa"/>
            <w:tcMar>
              <w:top w:w="0" w:type="dxa"/>
              <w:bottom w:w="0" w:type="dxa"/>
            </w:tcMar>
            <w:vAlign w:val="center"/>
          </w:tcPr>
          <w:p w14:paraId="307A0572" w14:textId="77777777" w:rsidR="0000148C" w:rsidRDefault="00000000" w:rsidP="00266207">
            <w:pPr>
              <w:keepNext/>
              <w:keepLines/>
              <w:spacing w:after="0" w:line="240" w:lineRule="auto"/>
              <w:jc w:val="both"/>
            </w:pPr>
            <w:r>
              <w:rPr>
                <w:sz w:val="18"/>
              </w:rPr>
              <w:t>6392</w:t>
            </w:r>
          </w:p>
        </w:tc>
        <w:tc>
          <w:tcPr>
            <w:tcW w:w="3180" w:type="dxa"/>
            <w:tcMar>
              <w:top w:w="0" w:type="dxa"/>
              <w:bottom w:w="0" w:type="dxa"/>
            </w:tcMar>
            <w:vAlign w:val="center"/>
          </w:tcPr>
          <w:p w14:paraId="542FBB4F" w14:textId="77777777" w:rsidR="0000148C" w:rsidRDefault="00000000" w:rsidP="00266207">
            <w:pPr>
              <w:keepNext/>
              <w:keepLines/>
              <w:spacing w:after="0" w:line="240" w:lineRule="auto"/>
              <w:jc w:val="both"/>
            </w:pPr>
            <w:r>
              <w:rPr>
                <w:sz w:val="18"/>
              </w:rPr>
              <w:t>Kapitalni prijenosi između proračunskih korisnika istog proračuna</w:t>
            </w:r>
          </w:p>
        </w:tc>
        <w:tc>
          <w:tcPr>
            <w:tcW w:w="700" w:type="dxa"/>
            <w:tcMar>
              <w:top w:w="0" w:type="dxa"/>
              <w:bottom w:w="0" w:type="dxa"/>
            </w:tcMar>
            <w:vAlign w:val="center"/>
          </w:tcPr>
          <w:p w14:paraId="463197D2" w14:textId="77777777" w:rsidR="0000148C" w:rsidRDefault="00000000" w:rsidP="00266207">
            <w:pPr>
              <w:keepNext/>
              <w:keepLines/>
              <w:spacing w:after="0" w:line="240" w:lineRule="auto"/>
              <w:jc w:val="both"/>
            </w:pPr>
            <w:r>
              <w:rPr>
                <w:sz w:val="18"/>
              </w:rPr>
              <w:t>6392</w:t>
            </w:r>
          </w:p>
        </w:tc>
        <w:tc>
          <w:tcPr>
            <w:tcW w:w="1860" w:type="dxa"/>
            <w:tcMar>
              <w:top w:w="0" w:type="dxa"/>
              <w:bottom w:w="0" w:type="dxa"/>
            </w:tcMar>
            <w:vAlign w:val="center"/>
          </w:tcPr>
          <w:p w14:paraId="779A301F" w14:textId="77777777" w:rsidR="0000148C" w:rsidRDefault="00000000" w:rsidP="00266207">
            <w:pPr>
              <w:keepNext/>
              <w:keepLines/>
              <w:spacing w:after="0" w:line="240" w:lineRule="auto"/>
              <w:jc w:val="both"/>
            </w:pPr>
            <w:r>
              <w:rPr>
                <w:sz w:val="18"/>
              </w:rPr>
              <w:t>70.714,84</w:t>
            </w:r>
          </w:p>
        </w:tc>
        <w:tc>
          <w:tcPr>
            <w:tcW w:w="1860" w:type="dxa"/>
            <w:tcMar>
              <w:top w:w="0" w:type="dxa"/>
              <w:bottom w:w="0" w:type="dxa"/>
            </w:tcMar>
            <w:vAlign w:val="center"/>
          </w:tcPr>
          <w:p w14:paraId="7135177C" w14:textId="77777777" w:rsidR="0000148C" w:rsidRDefault="00000000" w:rsidP="00266207">
            <w:pPr>
              <w:keepNext/>
              <w:keepLines/>
              <w:spacing w:after="0" w:line="240" w:lineRule="auto"/>
              <w:jc w:val="both"/>
            </w:pPr>
            <w:r>
              <w:rPr>
                <w:sz w:val="18"/>
              </w:rPr>
              <w:t>150.000,00</w:t>
            </w:r>
          </w:p>
        </w:tc>
        <w:tc>
          <w:tcPr>
            <w:tcW w:w="700" w:type="dxa"/>
            <w:tcMar>
              <w:top w:w="0" w:type="dxa"/>
              <w:bottom w:w="0" w:type="dxa"/>
            </w:tcMar>
            <w:vAlign w:val="center"/>
          </w:tcPr>
          <w:p w14:paraId="1CD2E490" w14:textId="77777777" w:rsidR="0000148C" w:rsidRDefault="00000000" w:rsidP="00266207">
            <w:pPr>
              <w:keepNext/>
              <w:keepLines/>
              <w:spacing w:after="0" w:line="240" w:lineRule="auto"/>
              <w:jc w:val="both"/>
            </w:pPr>
            <w:r>
              <w:rPr>
                <w:sz w:val="18"/>
              </w:rPr>
              <w:t>212,1</w:t>
            </w:r>
          </w:p>
        </w:tc>
      </w:tr>
    </w:tbl>
    <w:p w14:paraId="7FACC80C" w14:textId="77777777" w:rsidR="0000148C" w:rsidRDefault="0000148C" w:rsidP="00266207">
      <w:pPr>
        <w:spacing w:after="0"/>
        <w:jc w:val="both"/>
      </w:pPr>
    </w:p>
    <w:p w14:paraId="2283771D" w14:textId="77777777" w:rsidR="0000148C" w:rsidRDefault="00000000" w:rsidP="00266207">
      <w:pPr>
        <w:jc w:val="both"/>
      </w:pPr>
      <w:r>
        <w:t>Tijekom 2025.g. unutar predmetnog odjeljka evidentirani su prihodi na ime kapitalnih prijenosa između proračunskih korisnika istog proračuna. Uplaćena sredstva evidentirana su temeljem realizacije odobrenih sredstava po Ugovoru o financiranju:09-F-R-0074/25-12 s MRRFEU, kojim je osigurano sufinanciranje projekta u sklopu kojega se radilo uređenje komunikacijskog koridora ustanove uključujući zamjene dotrajalih liftova koji datiraju iz 70-ih godina.</w:t>
      </w:r>
    </w:p>
    <w:p w14:paraId="287D45AA" w14:textId="77777777" w:rsidR="0000148C" w:rsidRDefault="0000148C" w:rsidP="00266207">
      <w:pPr>
        <w:jc w:val="both"/>
      </w:pPr>
    </w:p>
    <w:p w14:paraId="68E65216" w14:textId="77777777" w:rsidR="0000148C" w:rsidRDefault="00000000" w:rsidP="00266207">
      <w:pPr>
        <w:keepNext/>
        <w:spacing w:line="240" w:lineRule="auto"/>
        <w:jc w:val="both"/>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28E1D26" w14:textId="77777777">
        <w:trPr>
          <w:cantSplit/>
        </w:trPr>
        <w:tc>
          <w:tcPr>
            <w:tcW w:w="700" w:type="dxa"/>
            <w:shd w:val="clear" w:color="auto" w:fill="E7F0F9"/>
            <w:tcMar>
              <w:top w:w="0" w:type="dxa"/>
              <w:bottom w:w="0" w:type="dxa"/>
            </w:tcMar>
            <w:vAlign w:val="center"/>
          </w:tcPr>
          <w:p w14:paraId="66E81332"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70355302"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8BE5881"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956328A"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ADDC4A2"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8CD2EEC" w14:textId="77777777" w:rsidR="0000148C" w:rsidRDefault="00000000" w:rsidP="00266207">
            <w:pPr>
              <w:keepNext/>
              <w:keepLines/>
              <w:spacing w:after="0" w:line="240" w:lineRule="auto"/>
              <w:jc w:val="both"/>
            </w:pPr>
            <w:r>
              <w:rPr>
                <w:b/>
                <w:sz w:val="18"/>
              </w:rPr>
              <w:t>Indeks (%)</w:t>
            </w:r>
          </w:p>
        </w:tc>
      </w:tr>
      <w:tr w:rsidR="0000148C" w14:paraId="4ED6B8DA" w14:textId="77777777">
        <w:trPr>
          <w:cantSplit/>
          <w:trHeight w:val="560"/>
        </w:trPr>
        <w:tc>
          <w:tcPr>
            <w:tcW w:w="700" w:type="dxa"/>
            <w:tcMar>
              <w:top w:w="0" w:type="dxa"/>
              <w:bottom w:w="0" w:type="dxa"/>
            </w:tcMar>
            <w:vAlign w:val="center"/>
          </w:tcPr>
          <w:p w14:paraId="5101401A" w14:textId="77777777" w:rsidR="0000148C" w:rsidRDefault="00000000" w:rsidP="00266207">
            <w:pPr>
              <w:keepNext/>
              <w:keepLines/>
              <w:spacing w:after="0" w:line="240" w:lineRule="auto"/>
              <w:jc w:val="both"/>
            </w:pPr>
            <w:r>
              <w:rPr>
                <w:sz w:val="18"/>
              </w:rPr>
              <w:t>6394</w:t>
            </w:r>
          </w:p>
        </w:tc>
        <w:tc>
          <w:tcPr>
            <w:tcW w:w="3180" w:type="dxa"/>
            <w:tcMar>
              <w:top w:w="0" w:type="dxa"/>
              <w:bottom w:w="0" w:type="dxa"/>
            </w:tcMar>
            <w:vAlign w:val="center"/>
          </w:tcPr>
          <w:p w14:paraId="380504AE" w14:textId="77777777" w:rsidR="0000148C" w:rsidRDefault="00000000" w:rsidP="00266207">
            <w:pPr>
              <w:keepNext/>
              <w:keepLines/>
              <w:spacing w:after="0" w:line="240" w:lineRule="auto"/>
              <w:jc w:val="both"/>
            </w:pPr>
            <w:r>
              <w:rPr>
                <w:sz w:val="18"/>
              </w:rPr>
              <w:t>Kapitalni prijenosi između proračunskih korisnika istog proračuna temeljem prijenosa EU sredstava</w:t>
            </w:r>
          </w:p>
        </w:tc>
        <w:tc>
          <w:tcPr>
            <w:tcW w:w="700" w:type="dxa"/>
            <w:tcMar>
              <w:top w:w="0" w:type="dxa"/>
              <w:bottom w:w="0" w:type="dxa"/>
            </w:tcMar>
            <w:vAlign w:val="center"/>
          </w:tcPr>
          <w:p w14:paraId="33915BE2" w14:textId="77777777" w:rsidR="0000148C" w:rsidRDefault="00000000" w:rsidP="00266207">
            <w:pPr>
              <w:keepNext/>
              <w:keepLines/>
              <w:spacing w:after="0" w:line="240" w:lineRule="auto"/>
              <w:jc w:val="both"/>
            </w:pPr>
            <w:r>
              <w:rPr>
                <w:sz w:val="18"/>
              </w:rPr>
              <w:t>6394</w:t>
            </w:r>
          </w:p>
        </w:tc>
        <w:tc>
          <w:tcPr>
            <w:tcW w:w="1860" w:type="dxa"/>
            <w:tcMar>
              <w:top w:w="0" w:type="dxa"/>
              <w:bottom w:w="0" w:type="dxa"/>
            </w:tcMar>
            <w:vAlign w:val="center"/>
          </w:tcPr>
          <w:p w14:paraId="6A7EAA51" w14:textId="77777777" w:rsidR="0000148C" w:rsidRDefault="00000000" w:rsidP="00266207">
            <w:pPr>
              <w:keepNext/>
              <w:keepLines/>
              <w:spacing w:after="0" w:line="240" w:lineRule="auto"/>
              <w:jc w:val="both"/>
            </w:pPr>
            <w:r>
              <w:rPr>
                <w:sz w:val="18"/>
              </w:rPr>
              <w:t>136.294,60</w:t>
            </w:r>
          </w:p>
        </w:tc>
        <w:tc>
          <w:tcPr>
            <w:tcW w:w="1860" w:type="dxa"/>
            <w:tcMar>
              <w:top w:w="0" w:type="dxa"/>
              <w:bottom w:w="0" w:type="dxa"/>
            </w:tcMar>
            <w:vAlign w:val="center"/>
          </w:tcPr>
          <w:p w14:paraId="1858CEA1" w14:textId="77777777" w:rsidR="0000148C" w:rsidRDefault="00000000" w:rsidP="00266207">
            <w:pPr>
              <w:keepNext/>
              <w:keepLines/>
              <w:spacing w:after="0" w:line="240" w:lineRule="auto"/>
              <w:jc w:val="both"/>
            </w:pPr>
            <w:r>
              <w:rPr>
                <w:sz w:val="18"/>
              </w:rPr>
              <w:t>247.200,61</w:t>
            </w:r>
          </w:p>
        </w:tc>
        <w:tc>
          <w:tcPr>
            <w:tcW w:w="700" w:type="dxa"/>
            <w:tcMar>
              <w:top w:w="0" w:type="dxa"/>
              <w:bottom w:w="0" w:type="dxa"/>
            </w:tcMar>
            <w:vAlign w:val="center"/>
          </w:tcPr>
          <w:p w14:paraId="21FBAADE" w14:textId="77777777" w:rsidR="0000148C" w:rsidRDefault="00000000" w:rsidP="00266207">
            <w:pPr>
              <w:keepNext/>
              <w:keepLines/>
              <w:spacing w:after="0" w:line="240" w:lineRule="auto"/>
              <w:jc w:val="both"/>
            </w:pPr>
            <w:r>
              <w:rPr>
                <w:sz w:val="18"/>
              </w:rPr>
              <w:t>181,4</w:t>
            </w:r>
          </w:p>
        </w:tc>
      </w:tr>
    </w:tbl>
    <w:p w14:paraId="1E7E517F" w14:textId="77777777" w:rsidR="0000148C" w:rsidRDefault="0000148C" w:rsidP="00266207">
      <w:pPr>
        <w:spacing w:after="0"/>
        <w:jc w:val="both"/>
      </w:pPr>
    </w:p>
    <w:p w14:paraId="6F0947DB" w14:textId="77777777" w:rsidR="0000148C" w:rsidRDefault="00000000" w:rsidP="00266207">
      <w:pPr>
        <w:jc w:val="both"/>
      </w:pPr>
      <w:r>
        <w:t>Tijekom 2025.g. unutar predmetnog odjeljka evidentirani su prihodi na ime kapitalnih prijenosa između proračunskih korisnika istog proračuna temeljem prijenosa EU sredstava. Uplaćena sredstva evidentirana su temeljem realizacije odobrenih sredstava po Ugovoru o dodjeli bespovratnih sredstava za projekte koji se financiraju iz nacionalnog plana za oporavak i otpornost 2021. - 2026.  na ime projekta Zeleni put do zdravlja.</w:t>
      </w:r>
    </w:p>
    <w:p w14:paraId="52168AC7" w14:textId="77777777" w:rsidR="0000148C" w:rsidRDefault="0000148C" w:rsidP="00266207">
      <w:pPr>
        <w:jc w:val="both"/>
      </w:pPr>
    </w:p>
    <w:p w14:paraId="45D6D5A0" w14:textId="77777777" w:rsidR="0000148C" w:rsidRDefault="00000000" w:rsidP="00266207">
      <w:pPr>
        <w:keepNext/>
        <w:spacing w:line="240" w:lineRule="auto"/>
        <w:jc w:val="both"/>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34B2082" w14:textId="77777777">
        <w:trPr>
          <w:cantSplit/>
        </w:trPr>
        <w:tc>
          <w:tcPr>
            <w:tcW w:w="700" w:type="dxa"/>
            <w:shd w:val="clear" w:color="auto" w:fill="E7F0F9"/>
            <w:tcMar>
              <w:top w:w="0" w:type="dxa"/>
              <w:bottom w:w="0" w:type="dxa"/>
            </w:tcMar>
            <w:vAlign w:val="center"/>
          </w:tcPr>
          <w:p w14:paraId="5DCE3317"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A8ADCA3"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C3F268A"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DB6675B"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9A7E520"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90DD903" w14:textId="77777777" w:rsidR="0000148C" w:rsidRDefault="00000000" w:rsidP="00266207">
            <w:pPr>
              <w:keepNext/>
              <w:keepLines/>
              <w:spacing w:after="0" w:line="240" w:lineRule="auto"/>
              <w:jc w:val="both"/>
            </w:pPr>
            <w:r>
              <w:rPr>
                <w:b/>
                <w:sz w:val="18"/>
              </w:rPr>
              <w:t>Indeks (%)</w:t>
            </w:r>
          </w:p>
        </w:tc>
      </w:tr>
      <w:tr w:rsidR="0000148C" w14:paraId="41689264" w14:textId="77777777">
        <w:trPr>
          <w:cantSplit/>
          <w:trHeight w:val="560"/>
        </w:trPr>
        <w:tc>
          <w:tcPr>
            <w:tcW w:w="700" w:type="dxa"/>
            <w:tcMar>
              <w:top w:w="0" w:type="dxa"/>
              <w:bottom w:w="0" w:type="dxa"/>
            </w:tcMar>
            <w:vAlign w:val="center"/>
          </w:tcPr>
          <w:p w14:paraId="642ADB97" w14:textId="77777777" w:rsidR="0000148C" w:rsidRDefault="00000000" w:rsidP="00266207">
            <w:pPr>
              <w:keepNext/>
              <w:keepLines/>
              <w:spacing w:after="0" w:line="240" w:lineRule="auto"/>
              <w:jc w:val="both"/>
            </w:pPr>
            <w:r>
              <w:rPr>
                <w:sz w:val="18"/>
              </w:rPr>
              <w:t>641</w:t>
            </w:r>
          </w:p>
        </w:tc>
        <w:tc>
          <w:tcPr>
            <w:tcW w:w="3180" w:type="dxa"/>
            <w:tcMar>
              <w:top w:w="0" w:type="dxa"/>
              <w:bottom w:w="0" w:type="dxa"/>
            </w:tcMar>
            <w:vAlign w:val="center"/>
          </w:tcPr>
          <w:p w14:paraId="5B370AD1" w14:textId="77777777" w:rsidR="0000148C" w:rsidRDefault="00000000" w:rsidP="00266207">
            <w:pPr>
              <w:keepNext/>
              <w:keepLines/>
              <w:spacing w:after="0" w:line="240" w:lineRule="auto"/>
              <w:jc w:val="both"/>
            </w:pPr>
            <w:r>
              <w:rPr>
                <w:sz w:val="18"/>
              </w:rPr>
              <w:t>Prihodi od financijske imovine (šifre 6412 do 6419)</w:t>
            </w:r>
          </w:p>
        </w:tc>
        <w:tc>
          <w:tcPr>
            <w:tcW w:w="700" w:type="dxa"/>
            <w:tcMar>
              <w:top w:w="0" w:type="dxa"/>
              <w:bottom w:w="0" w:type="dxa"/>
            </w:tcMar>
            <w:vAlign w:val="center"/>
          </w:tcPr>
          <w:p w14:paraId="69A6E165" w14:textId="77777777" w:rsidR="0000148C" w:rsidRDefault="00000000" w:rsidP="00266207">
            <w:pPr>
              <w:keepNext/>
              <w:keepLines/>
              <w:spacing w:after="0" w:line="240" w:lineRule="auto"/>
              <w:jc w:val="both"/>
            </w:pPr>
            <w:r>
              <w:rPr>
                <w:sz w:val="18"/>
              </w:rPr>
              <w:t>641</w:t>
            </w:r>
          </w:p>
        </w:tc>
        <w:tc>
          <w:tcPr>
            <w:tcW w:w="1860" w:type="dxa"/>
            <w:tcMar>
              <w:top w:w="0" w:type="dxa"/>
              <w:bottom w:w="0" w:type="dxa"/>
            </w:tcMar>
            <w:vAlign w:val="center"/>
          </w:tcPr>
          <w:p w14:paraId="4221C7FE" w14:textId="77777777" w:rsidR="0000148C" w:rsidRDefault="00000000" w:rsidP="00266207">
            <w:pPr>
              <w:keepNext/>
              <w:keepLines/>
              <w:spacing w:after="0" w:line="240" w:lineRule="auto"/>
              <w:jc w:val="both"/>
            </w:pPr>
            <w:r>
              <w:rPr>
                <w:sz w:val="18"/>
              </w:rPr>
              <w:t>2.629,05</w:t>
            </w:r>
          </w:p>
        </w:tc>
        <w:tc>
          <w:tcPr>
            <w:tcW w:w="1860" w:type="dxa"/>
            <w:tcMar>
              <w:top w:w="0" w:type="dxa"/>
              <w:bottom w:w="0" w:type="dxa"/>
            </w:tcMar>
            <w:vAlign w:val="center"/>
          </w:tcPr>
          <w:p w14:paraId="25022F1F" w14:textId="77777777" w:rsidR="0000148C" w:rsidRDefault="00000000" w:rsidP="00266207">
            <w:pPr>
              <w:keepNext/>
              <w:keepLines/>
              <w:spacing w:after="0" w:line="240" w:lineRule="auto"/>
              <w:jc w:val="both"/>
            </w:pPr>
            <w:r>
              <w:rPr>
                <w:sz w:val="18"/>
              </w:rPr>
              <w:t>3.058,03</w:t>
            </w:r>
          </w:p>
        </w:tc>
        <w:tc>
          <w:tcPr>
            <w:tcW w:w="700" w:type="dxa"/>
            <w:tcMar>
              <w:top w:w="0" w:type="dxa"/>
              <w:bottom w:w="0" w:type="dxa"/>
            </w:tcMar>
            <w:vAlign w:val="center"/>
          </w:tcPr>
          <w:p w14:paraId="5FD6758D" w14:textId="77777777" w:rsidR="0000148C" w:rsidRDefault="00000000" w:rsidP="00266207">
            <w:pPr>
              <w:keepNext/>
              <w:keepLines/>
              <w:spacing w:after="0" w:line="240" w:lineRule="auto"/>
              <w:jc w:val="both"/>
            </w:pPr>
            <w:r>
              <w:rPr>
                <w:sz w:val="18"/>
              </w:rPr>
              <w:t>116,3</w:t>
            </w:r>
          </w:p>
        </w:tc>
      </w:tr>
    </w:tbl>
    <w:p w14:paraId="63C4DCF2" w14:textId="77777777" w:rsidR="0000148C" w:rsidRDefault="0000148C" w:rsidP="00266207">
      <w:pPr>
        <w:spacing w:after="0"/>
        <w:jc w:val="both"/>
      </w:pPr>
    </w:p>
    <w:p w14:paraId="125D08DB" w14:textId="77777777" w:rsidR="0000148C" w:rsidRDefault="00000000" w:rsidP="00266207">
      <w:pPr>
        <w:jc w:val="both"/>
      </w:pPr>
      <w:r>
        <w:lastRenderedPageBreak/>
        <w:t>Unutar skupine 641 tijekom razdoblja siječanj – prosinac 2025.g. evidentiran je viši prihod u odnosu na isto razdoblje 2024. godine na ime zateznih kamata temeljem ovršnih postupaka u korist ustanove.</w:t>
      </w:r>
    </w:p>
    <w:p w14:paraId="16298457" w14:textId="77777777" w:rsidR="0000148C" w:rsidRDefault="0000148C" w:rsidP="00266207">
      <w:pPr>
        <w:jc w:val="both"/>
      </w:pPr>
    </w:p>
    <w:p w14:paraId="51C6BBB8" w14:textId="77777777" w:rsidR="0000148C" w:rsidRDefault="00000000" w:rsidP="00266207">
      <w:pPr>
        <w:keepNext/>
        <w:spacing w:line="240" w:lineRule="auto"/>
        <w:jc w:val="both"/>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5EF32481" w14:textId="77777777">
        <w:trPr>
          <w:cantSplit/>
        </w:trPr>
        <w:tc>
          <w:tcPr>
            <w:tcW w:w="700" w:type="dxa"/>
            <w:shd w:val="clear" w:color="auto" w:fill="E7F0F9"/>
            <w:tcMar>
              <w:top w:w="0" w:type="dxa"/>
              <w:bottom w:w="0" w:type="dxa"/>
            </w:tcMar>
            <w:vAlign w:val="center"/>
          </w:tcPr>
          <w:p w14:paraId="501C71F0"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6E4BD3D5"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E0A95CD"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721CA64"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65E2DFA"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616ACE1" w14:textId="77777777" w:rsidR="0000148C" w:rsidRDefault="00000000" w:rsidP="00266207">
            <w:pPr>
              <w:keepNext/>
              <w:keepLines/>
              <w:spacing w:after="0" w:line="240" w:lineRule="auto"/>
              <w:jc w:val="both"/>
            </w:pPr>
            <w:r>
              <w:rPr>
                <w:b/>
                <w:sz w:val="18"/>
              </w:rPr>
              <w:t>Indeks (%)</w:t>
            </w:r>
          </w:p>
        </w:tc>
      </w:tr>
      <w:tr w:rsidR="0000148C" w14:paraId="56E2692B" w14:textId="77777777">
        <w:trPr>
          <w:cantSplit/>
          <w:trHeight w:val="560"/>
        </w:trPr>
        <w:tc>
          <w:tcPr>
            <w:tcW w:w="700" w:type="dxa"/>
            <w:tcMar>
              <w:top w:w="0" w:type="dxa"/>
              <w:bottom w:w="0" w:type="dxa"/>
            </w:tcMar>
            <w:vAlign w:val="center"/>
          </w:tcPr>
          <w:p w14:paraId="30CC50F1" w14:textId="77777777" w:rsidR="0000148C" w:rsidRDefault="00000000" w:rsidP="00266207">
            <w:pPr>
              <w:keepNext/>
              <w:keepLines/>
              <w:spacing w:after="0" w:line="240" w:lineRule="auto"/>
              <w:jc w:val="both"/>
            </w:pPr>
            <w:r>
              <w:rPr>
                <w:sz w:val="18"/>
              </w:rPr>
              <w:t>6615</w:t>
            </w:r>
          </w:p>
        </w:tc>
        <w:tc>
          <w:tcPr>
            <w:tcW w:w="3180" w:type="dxa"/>
            <w:tcMar>
              <w:top w:w="0" w:type="dxa"/>
              <w:bottom w:w="0" w:type="dxa"/>
            </w:tcMar>
            <w:vAlign w:val="center"/>
          </w:tcPr>
          <w:p w14:paraId="2949EC7E" w14:textId="77777777" w:rsidR="0000148C" w:rsidRDefault="00000000" w:rsidP="00266207">
            <w:pPr>
              <w:keepNext/>
              <w:keepLines/>
              <w:spacing w:after="0" w:line="240" w:lineRule="auto"/>
              <w:jc w:val="both"/>
            </w:pPr>
            <w:r>
              <w:rPr>
                <w:sz w:val="18"/>
              </w:rPr>
              <w:t>Prihodi od pruženih usluga</w:t>
            </w:r>
          </w:p>
        </w:tc>
        <w:tc>
          <w:tcPr>
            <w:tcW w:w="700" w:type="dxa"/>
            <w:tcMar>
              <w:top w:w="0" w:type="dxa"/>
              <w:bottom w:w="0" w:type="dxa"/>
            </w:tcMar>
            <w:vAlign w:val="center"/>
          </w:tcPr>
          <w:p w14:paraId="1402676E" w14:textId="77777777" w:rsidR="0000148C" w:rsidRDefault="00000000" w:rsidP="00266207">
            <w:pPr>
              <w:keepNext/>
              <w:keepLines/>
              <w:spacing w:after="0" w:line="240" w:lineRule="auto"/>
              <w:jc w:val="both"/>
            </w:pPr>
            <w:r>
              <w:rPr>
                <w:sz w:val="18"/>
              </w:rPr>
              <w:t>6615</w:t>
            </w:r>
          </w:p>
        </w:tc>
        <w:tc>
          <w:tcPr>
            <w:tcW w:w="1860" w:type="dxa"/>
            <w:tcMar>
              <w:top w:w="0" w:type="dxa"/>
              <w:bottom w:w="0" w:type="dxa"/>
            </w:tcMar>
            <w:vAlign w:val="center"/>
          </w:tcPr>
          <w:p w14:paraId="3B46AFA4" w14:textId="77777777" w:rsidR="0000148C" w:rsidRDefault="00000000" w:rsidP="00266207">
            <w:pPr>
              <w:keepNext/>
              <w:keepLines/>
              <w:spacing w:after="0" w:line="240" w:lineRule="auto"/>
              <w:jc w:val="both"/>
            </w:pPr>
            <w:r>
              <w:rPr>
                <w:sz w:val="18"/>
              </w:rPr>
              <w:t>731.007,83</w:t>
            </w:r>
          </w:p>
        </w:tc>
        <w:tc>
          <w:tcPr>
            <w:tcW w:w="1860" w:type="dxa"/>
            <w:tcMar>
              <w:top w:w="0" w:type="dxa"/>
              <w:bottom w:w="0" w:type="dxa"/>
            </w:tcMar>
            <w:vAlign w:val="center"/>
          </w:tcPr>
          <w:p w14:paraId="21CD07C3" w14:textId="77777777" w:rsidR="0000148C" w:rsidRDefault="00000000" w:rsidP="00266207">
            <w:pPr>
              <w:keepNext/>
              <w:keepLines/>
              <w:spacing w:after="0" w:line="240" w:lineRule="auto"/>
              <w:jc w:val="both"/>
            </w:pPr>
            <w:r>
              <w:rPr>
                <w:sz w:val="18"/>
              </w:rPr>
              <w:t>859.255,60</w:t>
            </w:r>
          </w:p>
        </w:tc>
        <w:tc>
          <w:tcPr>
            <w:tcW w:w="700" w:type="dxa"/>
            <w:tcMar>
              <w:top w:w="0" w:type="dxa"/>
              <w:bottom w:w="0" w:type="dxa"/>
            </w:tcMar>
            <w:vAlign w:val="center"/>
          </w:tcPr>
          <w:p w14:paraId="51AF8DDE" w14:textId="77777777" w:rsidR="0000148C" w:rsidRDefault="00000000" w:rsidP="00266207">
            <w:pPr>
              <w:keepNext/>
              <w:keepLines/>
              <w:spacing w:after="0" w:line="240" w:lineRule="auto"/>
              <w:jc w:val="both"/>
            </w:pPr>
            <w:r>
              <w:rPr>
                <w:sz w:val="18"/>
              </w:rPr>
              <w:t>117,5</w:t>
            </w:r>
          </w:p>
        </w:tc>
      </w:tr>
    </w:tbl>
    <w:p w14:paraId="46E98990" w14:textId="77777777" w:rsidR="0000148C" w:rsidRDefault="0000148C" w:rsidP="00266207">
      <w:pPr>
        <w:spacing w:after="0"/>
        <w:jc w:val="both"/>
      </w:pPr>
    </w:p>
    <w:p w14:paraId="084F2538" w14:textId="77777777" w:rsidR="0000148C" w:rsidRDefault="00000000" w:rsidP="00266207">
      <w:pPr>
        <w:jc w:val="both"/>
      </w:pPr>
      <w:r>
        <w:t>Tijekom razdoblja siječanj – prosinac 2025.g. OB Dr. Josip Benčević Slavonski Brod unutar odjeljka 6615 imala je evidentiran porast predmetnih prihoda temeljem izvršenih usluga. Do odstupanja je došlo uslijed viših evidentiranih prihoda između ostaloga na pozicijama pruženih usluga osobama bez zdravstvenoga osiguranja, temeljem sistematskih pregleda, na ime usluga pruženih drugim zdravstvenim ustanovama, temeljem usluga unutar odjela patologije, te prihoda korištenja bifea od strane djelatnika bolnice, nego je to bio slučaj u istom razdoblju 2024.g.</w:t>
      </w:r>
    </w:p>
    <w:p w14:paraId="5F5388E5" w14:textId="77777777" w:rsidR="0000148C" w:rsidRDefault="0000148C" w:rsidP="00266207">
      <w:pPr>
        <w:jc w:val="both"/>
      </w:pPr>
    </w:p>
    <w:p w14:paraId="22B791D5" w14:textId="77777777" w:rsidR="0000148C" w:rsidRDefault="00000000" w:rsidP="00266207">
      <w:pPr>
        <w:keepNext/>
        <w:spacing w:line="240" w:lineRule="auto"/>
        <w:jc w:val="both"/>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B04BDA8" w14:textId="77777777">
        <w:trPr>
          <w:cantSplit/>
        </w:trPr>
        <w:tc>
          <w:tcPr>
            <w:tcW w:w="700" w:type="dxa"/>
            <w:shd w:val="clear" w:color="auto" w:fill="E7F0F9"/>
            <w:tcMar>
              <w:top w:w="0" w:type="dxa"/>
              <w:bottom w:w="0" w:type="dxa"/>
            </w:tcMar>
            <w:vAlign w:val="center"/>
          </w:tcPr>
          <w:p w14:paraId="77626DA5"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61547E8"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9745796"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F50FA33"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09B2ECD"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C5F31C2" w14:textId="77777777" w:rsidR="0000148C" w:rsidRDefault="00000000" w:rsidP="00266207">
            <w:pPr>
              <w:keepNext/>
              <w:keepLines/>
              <w:spacing w:after="0" w:line="240" w:lineRule="auto"/>
              <w:jc w:val="both"/>
            </w:pPr>
            <w:r>
              <w:rPr>
                <w:b/>
                <w:sz w:val="18"/>
              </w:rPr>
              <w:t>Indeks (%)</w:t>
            </w:r>
          </w:p>
        </w:tc>
      </w:tr>
      <w:tr w:rsidR="0000148C" w14:paraId="103164F6" w14:textId="77777777">
        <w:trPr>
          <w:cantSplit/>
          <w:trHeight w:val="560"/>
        </w:trPr>
        <w:tc>
          <w:tcPr>
            <w:tcW w:w="700" w:type="dxa"/>
            <w:tcMar>
              <w:top w:w="0" w:type="dxa"/>
              <w:bottom w:w="0" w:type="dxa"/>
            </w:tcMar>
            <w:vAlign w:val="center"/>
          </w:tcPr>
          <w:p w14:paraId="7FECE298" w14:textId="77777777" w:rsidR="0000148C" w:rsidRDefault="00000000" w:rsidP="00266207">
            <w:pPr>
              <w:keepNext/>
              <w:keepLines/>
              <w:spacing w:after="0" w:line="240" w:lineRule="auto"/>
              <w:jc w:val="both"/>
            </w:pPr>
            <w:r>
              <w:rPr>
                <w:sz w:val="18"/>
              </w:rPr>
              <w:t>6631</w:t>
            </w:r>
          </w:p>
        </w:tc>
        <w:tc>
          <w:tcPr>
            <w:tcW w:w="3180" w:type="dxa"/>
            <w:tcMar>
              <w:top w:w="0" w:type="dxa"/>
              <w:bottom w:w="0" w:type="dxa"/>
            </w:tcMar>
            <w:vAlign w:val="center"/>
          </w:tcPr>
          <w:p w14:paraId="3DBDD821" w14:textId="77777777" w:rsidR="0000148C" w:rsidRDefault="00000000" w:rsidP="00266207">
            <w:pPr>
              <w:keepNext/>
              <w:keepLines/>
              <w:spacing w:after="0" w:line="240" w:lineRule="auto"/>
              <w:jc w:val="both"/>
            </w:pPr>
            <w:r>
              <w:rPr>
                <w:sz w:val="18"/>
              </w:rPr>
              <w:t>Tekuće donacije</w:t>
            </w:r>
          </w:p>
        </w:tc>
        <w:tc>
          <w:tcPr>
            <w:tcW w:w="700" w:type="dxa"/>
            <w:tcMar>
              <w:top w:w="0" w:type="dxa"/>
              <w:bottom w:w="0" w:type="dxa"/>
            </w:tcMar>
            <w:vAlign w:val="center"/>
          </w:tcPr>
          <w:p w14:paraId="37194E05" w14:textId="77777777" w:rsidR="0000148C" w:rsidRDefault="00000000" w:rsidP="00266207">
            <w:pPr>
              <w:keepNext/>
              <w:keepLines/>
              <w:spacing w:after="0" w:line="240" w:lineRule="auto"/>
              <w:jc w:val="both"/>
            </w:pPr>
            <w:r>
              <w:rPr>
                <w:sz w:val="18"/>
              </w:rPr>
              <w:t>6631</w:t>
            </w:r>
          </w:p>
        </w:tc>
        <w:tc>
          <w:tcPr>
            <w:tcW w:w="1860" w:type="dxa"/>
            <w:tcMar>
              <w:top w:w="0" w:type="dxa"/>
              <w:bottom w:w="0" w:type="dxa"/>
            </w:tcMar>
            <w:vAlign w:val="center"/>
          </w:tcPr>
          <w:p w14:paraId="60D2DC19" w14:textId="77777777" w:rsidR="0000148C" w:rsidRDefault="00000000" w:rsidP="00266207">
            <w:pPr>
              <w:keepNext/>
              <w:keepLines/>
              <w:spacing w:after="0" w:line="240" w:lineRule="auto"/>
              <w:jc w:val="both"/>
            </w:pPr>
            <w:r>
              <w:rPr>
                <w:sz w:val="18"/>
              </w:rPr>
              <w:t>37.687,58</w:t>
            </w:r>
          </w:p>
        </w:tc>
        <w:tc>
          <w:tcPr>
            <w:tcW w:w="1860" w:type="dxa"/>
            <w:tcMar>
              <w:top w:w="0" w:type="dxa"/>
              <w:bottom w:w="0" w:type="dxa"/>
            </w:tcMar>
            <w:vAlign w:val="center"/>
          </w:tcPr>
          <w:p w14:paraId="14529376" w14:textId="77777777" w:rsidR="0000148C" w:rsidRDefault="00000000" w:rsidP="00266207">
            <w:pPr>
              <w:keepNext/>
              <w:keepLines/>
              <w:spacing w:after="0" w:line="240" w:lineRule="auto"/>
              <w:jc w:val="both"/>
            </w:pPr>
            <w:r>
              <w:rPr>
                <w:sz w:val="18"/>
              </w:rPr>
              <w:t>30.435,55</w:t>
            </w:r>
          </w:p>
        </w:tc>
        <w:tc>
          <w:tcPr>
            <w:tcW w:w="700" w:type="dxa"/>
            <w:tcMar>
              <w:top w:w="0" w:type="dxa"/>
              <w:bottom w:w="0" w:type="dxa"/>
            </w:tcMar>
            <w:vAlign w:val="center"/>
          </w:tcPr>
          <w:p w14:paraId="3EEFCA51" w14:textId="77777777" w:rsidR="0000148C" w:rsidRDefault="00000000" w:rsidP="00266207">
            <w:pPr>
              <w:keepNext/>
              <w:keepLines/>
              <w:spacing w:after="0" w:line="240" w:lineRule="auto"/>
              <w:jc w:val="both"/>
            </w:pPr>
            <w:r>
              <w:rPr>
                <w:sz w:val="18"/>
              </w:rPr>
              <w:t>80,8</w:t>
            </w:r>
          </w:p>
        </w:tc>
      </w:tr>
    </w:tbl>
    <w:p w14:paraId="51FAFB8C" w14:textId="77777777" w:rsidR="0000148C" w:rsidRDefault="0000148C" w:rsidP="00266207">
      <w:pPr>
        <w:spacing w:after="0"/>
        <w:jc w:val="both"/>
      </w:pPr>
    </w:p>
    <w:p w14:paraId="2490FCF5" w14:textId="77777777" w:rsidR="0000148C" w:rsidRDefault="00000000" w:rsidP="00266207">
      <w:pPr>
        <w:jc w:val="both"/>
      </w:pPr>
      <w:r>
        <w:t>Tijekom razdoblja siječanj – prosinac 2025.g. realizirani su niži prihodi na ime tekućih donacija u odnosu na isto razdoblje 2024.g.  Do razlike je ponajviše došlo uslijed činjenice da je bolnica realizirala tekuće donacije za potrebe poslovanja u vidu donacija lijekova od strane trg. društava u nižem obujmu nego je to bio slučaj u prethodnoj godini. Unutar predmetnog odjeljka evidentirane su i donacije na ime pokrića rashoda stručnih edukacija i usavršavanja djelatnika</w:t>
      </w:r>
    </w:p>
    <w:p w14:paraId="69450756" w14:textId="77777777" w:rsidR="0000148C" w:rsidRDefault="0000148C" w:rsidP="00266207">
      <w:pPr>
        <w:jc w:val="both"/>
      </w:pPr>
    </w:p>
    <w:p w14:paraId="18376143" w14:textId="77777777" w:rsidR="0000148C" w:rsidRDefault="00000000" w:rsidP="00266207">
      <w:pPr>
        <w:keepNext/>
        <w:spacing w:line="240" w:lineRule="auto"/>
        <w:jc w:val="both"/>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51CA884A" w14:textId="77777777">
        <w:trPr>
          <w:cantSplit/>
        </w:trPr>
        <w:tc>
          <w:tcPr>
            <w:tcW w:w="700" w:type="dxa"/>
            <w:shd w:val="clear" w:color="auto" w:fill="E7F0F9"/>
            <w:tcMar>
              <w:top w:w="0" w:type="dxa"/>
              <w:bottom w:w="0" w:type="dxa"/>
            </w:tcMar>
            <w:vAlign w:val="center"/>
          </w:tcPr>
          <w:p w14:paraId="1F9AF3D9"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689A1A1"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90A5024"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BB146D3"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AF6ED03"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DEF5632" w14:textId="77777777" w:rsidR="0000148C" w:rsidRDefault="00000000" w:rsidP="00266207">
            <w:pPr>
              <w:keepNext/>
              <w:keepLines/>
              <w:spacing w:after="0" w:line="240" w:lineRule="auto"/>
              <w:jc w:val="both"/>
            </w:pPr>
            <w:r>
              <w:rPr>
                <w:b/>
                <w:sz w:val="18"/>
              </w:rPr>
              <w:t>Indeks (%)</w:t>
            </w:r>
          </w:p>
        </w:tc>
      </w:tr>
      <w:tr w:rsidR="0000148C" w14:paraId="15242D90" w14:textId="77777777">
        <w:trPr>
          <w:cantSplit/>
          <w:trHeight w:val="560"/>
        </w:trPr>
        <w:tc>
          <w:tcPr>
            <w:tcW w:w="700" w:type="dxa"/>
            <w:tcMar>
              <w:top w:w="0" w:type="dxa"/>
              <w:bottom w:w="0" w:type="dxa"/>
            </w:tcMar>
            <w:vAlign w:val="center"/>
          </w:tcPr>
          <w:p w14:paraId="61DB6DB3" w14:textId="77777777" w:rsidR="0000148C" w:rsidRDefault="00000000" w:rsidP="00266207">
            <w:pPr>
              <w:keepNext/>
              <w:keepLines/>
              <w:spacing w:after="0" w:line="240" w:lineRule="auto"/>
              <w:jc w:val="both"/>
            </w:pPr>
            <w:r>
              <w:rPr>
                <w:sz w:val="18"/>
              </w:rPr>
              <w:t>6632</w:t>
            </w:r>
          </w:p>
        </w:tc>
        <w:tc>
          <w:tcPr>
            <w:tcW w:w="3180" w:type="dxa"/>
            <w:tcMar>
              <w:top w:w="0" w:type="dxa"/>
              <w:bottom w:w="0" w:type="dxa"/>
            </w:tcMar>
            <w:vAlign w:val="center"/>
          </w:tcPr>
          <w:p w14:paraId="3A0C5EAB" w14:textId="77777777" w:rsidR="0000148C" w:rsidRDefault="00000000" w:rsidP="00266207">
            <w:pPr>
              <w:keepNext/>
              <w:keepLines/>
              <w:spacing w:after="0" w:line="240" w:lineRule="auto"/>
              <w:jc w:val="both"/>
            </w:pPr>
            <w:r>
              <w:rPr>
                <w:sz w:val="18"/>
              </w:rPr>
              <w:t>Kapitalne donacije</w:t>
            </w:r>
          </w:p>
        </w:tc>
        <w:tc>
          <w:tcPr>
            <w:tcW w:w="700" w:type="dxa"/>
            <w:tcMar>
              <w:top w:w="0" w:type="dxa"/>
              <w:bottom w:w="0" w:type="dxa"/>
            </w:tcMar>
            <w:vAlign w:val="center"/>
          </w:tcPr>
          <w:p w14:paraId="07989C84" w14:textId="77777777" w:rsidR="0000148C" w:rsidRDefault="00000000" w:rsidP="00266207">
            <w:pPr>
              <w:keepNext/>
              <w:keepLines/>
              <w:spacing w:after="0" w:line="240" w:lineRule="auto"/>
              <w:jc w:val="both"/>
            </w:pPr>
            <w:r>
              <w:rPr>
                <w:sz w:val="18"/>
              </w:rPr>
              <w:t>6632</w:t>
            </w:r>
          </w:p>
        </w:tc>
        <w:tc>
          <w:tcPr>
            <w:tcW w:w="1860" w:type="dxa"/>
            <w:tcMar>
              <w:top w:w="0" w:type="dxa"/>
              <w:bottom w:w="0" w:type="dxa"/>
            </w:tcMar>
            <w:vAlign w:val="center"/>
          </w:tcPr>
          <w:p w14:paraId="04B937FE" w14:textId="77777777" w:rsidR="0000148C" w:rsidRDefault="00000000" w:rsidP="00266207">
            <w:pPr>
              <w:keepNext/>
              <w:keepLines/>
              <w:spacing w:after="0" w:line="240" w:lineRule="auto"/>
              <w:jc w:val="both"/>
            </w:pPr>
            <w:r>
              <w:rPr>
                <w:sz w:val="18"/>
              </w:rPr>
              <w:t>324.322,86</w:t>
            </w:r>
          </w:p>
        </w:tc>
        <w:tc>
          <w:tcPr>
            <w:tcW w:w="1860" w:type="dxa"/>
            <w:tcMar>
              <w:top w:w="0" w:type="dxa"/>
              <w:bottom w:w="0" w:type="dxa"/>
            </w:tcMar>
            <w:vAlign w:val="center"/>
          </w:tcPr>
          <w:p w14:paraId="50A5BC0D" w14:textId="77777777" w:rsidR="0000148C" w:rsidRDefault="00000000" w:rsidP="00266207">
            <w:pPr>
              <w:keepNext/>
              <w:keepLines/>
              <w:spacing w:after="0" w:line="240" w:lineRule="auto"/>
              <w:jc w:val="both"/>
            </w:pPr>
            <w:r>
              <w:rPr>
                <w:sz w:val="18"/>
              </w:rPr>
              <w:t>130.615,94</w:t>
            </w:r>
          </w:p>
        </w:tc>
        <w:tc>
          <w:tcPr>
            <w:tcW w:w="700" w:type="dxa"/>
            <w:tcMar>
              <w:top w:w="0" w:type="dxa"/>
              <w:bottom w:w="0" w:type="dxa"/>
            </w:tcMar>
            <w:vAlign w:val="center"/>
          </w:tcPr>
          <w:p w14:paraId="012C2215" w14:textId="77777777" w:rsidR="0000148C" w:rsidRDefault="00000000" w:rsidP="00266207">
            <w:pPr>
              <w:keepNext/>
              <w:keepLines/>
              <w:spacing w:after="0" w:line="240" w:lineRule="auto"/>
              <w:jc w:val="both"/>
            </w:pPr>
            <w:r>
              <w:rPr>
                <w:sz w:val="18"/>
              </w:rPr>
              <w:t>40,3</w:t>
            </w:r>
          </w:p>
        </w:tc>
      </w:tr>
    </w:tbl>
    <w:p w14:paraId="27F4AE0E" w14:textId="77777777" w:rsidR="0000148C" w:rsidRDefault="0000148C" w:rsidP="00266207">
      <w:pPr>
        <w:spacing w:after="0"/>
        <w:jc w:val="both"/>
      </w:pPr>
    </w:p>
    <w:p w14:paraId="70C60BAA" w14:textId="77777777" w:rsidR="0000148C" w:rsidRDefault="00000000" w:rsidP="00266207">
      <w:pPr>
        <w:jc w:val="both"/>
      </w:pPr>
      <w:r>
        <w:t xml:space="preserve">Tijekom razdoblja siječanj – prosinac 2025.g. zabilježene su nešto niže kapitalne donacije u odnosu na isto razdoblje prošle godine. Na isto je utjecala činjenica da su tijekom 2024.g. u promatranom razdoblju realizirane značajnije donacije između ostaloga financijskih sredstava </w:t>
      </w:r>
      <w:r>
        <w:lastRenderedPageBreak/>
        <w:t>za potrebe nabavke EEG uređaja za pedijatriju u vrijednosti od 49.125,00 eura od strane PBZ Card d.o.o., financijska donacija tvrtke INA d.d. za potrebe odjela pedijatrije u visini od 27.500,00 eura, zatim nadogradnja informatičkog sustava modulom personalizirane medicine u onkologiji u vrijednosti 66.010,06 eura, dok su istovrsne donacije izostale u 2025.g. Spomenuli bismo da ustanova dio donacija zaprimi u naravi, dok je dio donacija zaprimljen u vidu doznaka financijskih sredstava za nabavku potrebne opreme.</w:t>
      </w:r>
    </w:p>
    <w:p w14:paraId="78BA6045" w14:textId="77777777" w:rsidR="0000148C" w:rsidRDefault="0000148C" w:rsidP="00266207">
      <w:pPr>
        <w:jc w:val="both"/>
      </w:pPr>
    </w:p>
    <w:p w14:paraId="210C21B1" w14:textId="77777777" w:rsidR="0000148C" w:rsidRDefault="00000000" w:rsidP="00266207">
      <w:pPr>
        <w:keepNext/>
        <w:spacing w:line="240" w:lineRule="auto"/>
        <w:jc w:val="both"/>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DF1375F" w14:textId="77777777">
        <w:trPr>
          <w:cantSplit/>
        </w:trPr>
        <w:tc>
          <w:tcPr>
            <w:tcW w:w="700" w:type="dxa"/>
            <w:shd w:val="clear" w:color="auto" w:fill="E7F0F9"/>
            <w:tcMar>
              <w:top w:w="0" w:type="dxa"/>
              <w:bottom w:w="0" w:type="dxa"/>
            </w:tcMar>
            <w:vAlign w:val="center"/>
          </w:tcPr>
          <w:p w14:paraId="6975490F"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380A269"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8E36772"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70436F7"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7BD5E33"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6D39468" w14:textId="77777777" w:rsidR="0000148C" w:rsidRDefault="00000000" w:rsidP="00266207">
            <w:pPr>
              <w:keepNext/>
              <w:keepLines/>
              <w:spacing w:after="0" w:line="240" w:lineRule="auto"/>
              <w:jc w:val="both"/>
            </w:pPr>
            <w:r>
              <w:rPr>
                <w:b/>
                <w:sz w:val="18"/>
              </w:rPr>
              <w:t>Indeks (%)</w:t>
            </w:r>
          </w:p>
        </w:tc>
      </w:tr>
      <w:tr w:rsidR="0000148C" w14:paraId="63D817F9" w14:textId="77777777">
        <w:trPr>
          <w:cantSplit/>
          <w:trHeight w:val="560"/>
        </w:trPr>
        <w:tc>
          <w:tcPr>
            <w:tcW w:w="700" w:type="dxa"/>
            <w:tcMar>
              <w:top w:w="0" w:type="dxa"/>
              <w:bottom w:w="0" w:type="dxa"/>
            </w:tcMar>
            <w:vAlign w:val="center"/>
          </w:tcPr>
          <w:p w14:paraId="79E5E5F7" w14:textId="77777777" w:rsidR="0000148C" w:rsidRDefault="00000000" w:rsidP="00266207">
            <w:pPr>
              <w:keepNext/>
              <w:keepLines/>
              <w:spacing w:after="0" w:line="240" w:lineRule="auto"/>
              <w:jc w:val="both"/>
            </w:pPr>
            <w:r>
              <w:rPr>
                <w:sz w:val="18"/>
              </w:rPr>
              <w:t>671</w:t>
            </w:r>
          </w:p>
        </w:tc>
        <w:tc>
          <w:tcPr>
            <w:tcW w:w="3180" w:type="dxa"/>
            <w:tcMar>
              <w:top w:w="0" w:type="dxa"/>
              <w:bottom w:w="0" w:type="dxa"/>
            </w:tcMar>
            <w:vAlign w:val="center"/>
          </w:tcPr>
          <w:p w14:paraId="03B42640" w14:textId="77777777" w:rsidR="0000148C" w:rsidRDefault="00000000" w:rsidP="00266207">
            <w:pPr>
              <w:keepNext/>
              <w:keepLines/>
              <w:spacing w:after="0" w:line="240" w:lineRule="auto"/>
              <w:jc w:val="both"/>
            </w:pPr>
            <w:r>
              <w:rPr>
                <w:sz w:val="18"/>
              </w:rPr>
              <w:t>Prihodi iz nadležnog proračuna za financiranje redovne djelatnosti proračunskih korisnika (šifre 6711 do 6714)</w:t>
            </w:r>
          </w:p>
        </w:tc>
        <w:tc>
          <w:tcPr>
            <w:tcW w:w="700" w:type="dxa"/>
            <w:tcMar>
              <w:top w:w="0" w:type="dxa"/>
              <w:bottom w:w="0" w:type="dxa"/>
            </w:tcMar>
            <w:vAlign w:val="center"/>
          </w:tcPr>
          <w:p w14:paraId="312C1FEC" w14:textId="77777777" w:rsidR="0000148C" w:rsidRDefault="00000000" w:rsidP="00266207">
            <w:pPr>
              <w:keepNext/>
              <w:keepLines/>
              <w:spacing w:after="0" w:line="240" w:lineRule="auto"/>
              <w:jc w:val="both"/>
            </w:pPr>
            <w:r>
              <w:rPr>
                <w:sz w:val="18"/>
              </w:rPr>
              <w:t>671</w:t>
            </w:r>
          </w:p>
        </w:tc>
        <w:tc>
          <w:tcPr>
            <w:tcW w:w="1860" w:type="dxa"/>
            <w:tcMar>
              <w:top w:w="0" w:type="dxa"/>
              <w:bottom w:w="0" w:type="dxa"/>
            </w:tcMar>
            <w:vAlign w:val="center"/>
          </w:tcPr>
          <w:p w14:paraId="04D15CD5" w14:textId="77777777" w:rsidR="0000148C" w:rsidRDefault="00000000" w:rsidP="00266207">
            <w:pPr>
              <w:keepNext/>
              <w:keepLines/>
              <w:spacing w:after="0" w:line="240" w:lineRule="auto"/>
              <w:jc w:val="both"/>
            </w:pPr>
            <w:r>
              <w:rPr>
                <w:sz w:val="18"/>
              </w:rPr>
              <w:t>3.693.830,42</w:t>
            </w:r>
          </w:p>
        </w:tc>
        <w:tc>
          <w:tcPr>
            <w:tcW w:w="1860" w:type="dxa"/>
            <w:tcMar>
              <w:top w:w="0" w:type="dxa"/>
              <w:bottom w:w="0" w:type="dxa"/>
            </w:tcMar>
            <w:vAlign w:val="center"/>
          </w:tcPr>
          <w:p w14:paraId="6EE2FE6A" w14:textId="77777777" w:rsidR="0000148C" w:rsidRDefault="00000000" w:rsidP="00266207">
            <w:pPr>
              <w:keepNext/>
              <w:keepLines/>
              <w:spacing w:after="0" w:line="240" w:lineRule="auto"/>
              <w:jc w:val="both"/>
            </w:pPr>
            <w:r>
              <w:rPr>
                <w:sz w:val="18"/>
              </w:rPr>
              <w:t>3.132.005,40</w:t>
            </w:r>
          </w:p>
        </w:tc>
        <w:tc>
          <w:tcPr>
            <w:tcW w:w="700" w:type="dxa"/>
            <w:tcMar>
              <w:top w:w="0" w:type="dxa"/>
              <w:bottom w:w="0" w:type="dxa"/>
            </w:tcMar>
            <w:vAlign w:val="center"/>
          </w:tcPr>
          <w:p w14:paraId="15471AB4" w14:textId="77777777" w:rsidR="0000148C" w:rsidRDefault="00000000" w:rsidP="00266207">
            <w:pPr>
              <w:keepNext/>
              <w:keepLines/>
              <w:spacing w:after="0" w:line="240" w:lineRule="auto"/>
              <w:jc w:val="both"/>
            </w:pPr>
            <w:r>
              <w:rPr>
                <w:sz w:val="18"/>
              </w:rPr>
              <w:t>84,8</w:t>
            </w:r>
          </w:p>
        </w:tc>
      </w:tr>
    </w:tbl>
    <w:p w14:paraId="741C8837" w14:textId="77777777" w:rsidR="0000148C" w:rsidRDefault="0000148C" w:rsidP="00266207">
      <w:pPr>
        <w:spacing w:after="0"/>
        <w:jc w:val="both"/>
      </w:pPr>
    </w:p>
    <w:p w14:paraId="05A2A13E" w14:textId="77777777" w:rsidR="0000148C" w:rsidRDefault="00000000" w:rsidP="00266207">
      <w:pPr>
        <w:jc w:val="both"/>
      </w:pPr>
      <w:r>
        <w:t>Tijekom razdoblja siječanj - prosinac 2025.g. zabilježeni su niži prihodi iz nadležnog proračuna za financiranje redovne djelatnosti proračunskih korisnika u visini od 561.825,02 eura. Isti prvenstveno ovise o mogućnostima povlačenja odobrenih sredstava prvenstveno po IF 11 – opći prihodi i primitci sukladno realiziranim rashodima koji su predviđeni za financiranje iz predmetnog izvora financiranja.</w:t>
      </w:r>
    </w:p>
    <w:p w14:paraId="4B10735B" w14:textId="77777777" w:rsidR="0000148C" w:rsidRDefault="0000148C" w:rsidP="00266207">
      <w:pPr>
        <w:jc w:val="both"/>
      </w:pPr>
    </w:p>
    <w:p w14:paraId="51264DDD" w14:textId="77777777" w:rsidR="0000148C" w:rsidRDefault="00000000" w:rsidP="00266207">
      <w:pPr>
        <w:keepNext/>
        <w:spacing w:line="240" w:lineRule="auto"/>
        <w:jc w:val="both"/>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192C900C" w14:textId="77777777">
        <w:trPr>
          <w:cantSplit/>
        </w:trPr>
        <w:tc>
          <w:tcPr>
            <w:tcW w:w="700" w:type="dxa"/>
            <w:shd w:val="clear" w:color="auto" w:fill="E7F0F9"/>
            <w:tcMar>
              <w:top w:w="0" w:type="dxa"/>
              <w:bottom w:w="0" w:type="dxa"/>
            </w:tcMar>
            <w:vAlign w:val="center"/>
          </w:tcPr>
          <w:p w14:paraId="4585EF07"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E2FADEB"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62FEA0F"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7332B8C"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11A7B7E"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0005E40" w14:textId="77777777" w:rsidR="0000148C" w:rsidRDefault="00000000" w:rsidP="00266207">
            <w:pPr>
              <w:keepNext/>
              <w:keepLines/>
              <w:spacing w:after="0" w:line="240" w:lineRule="auto"/>
              <w:jc w:val="both"/>
            </w:pPr>
            <w:r>
              <w:rPr>
                <w:b/>
                <w:sz w:val="18"/>
              </w:rPr>
              <w:t>Indeks (%)</w:t>
            </w:r>
          </w:p>
        </w:tc>
      </w:tr>
      <w:tr w:rsidR="0000148C" w14:paraId="57F72C85" w14:textId="77777777">
        <w:trPr>
          <w:cantSplit/>
          <w:trHeight w:val="560"/>
        </w:trPr>
        <w:tc>
          <w:tcPr>
            <w:tcW w:w="700" w:type="dxa"/>
            <w:tcMar>
              <w:top w:w="0" w:type="dxa"/>
              <w:bottom w:w="0" w:type="dxa"/>
            </w:tcMar>
            <w:vAlign w:val="center"/>
          </w:tcPr>
          <w:p w14:paraId="5D9EEB2F" w14:textId="77777777" w:rsidR="0000148C" w:rsidRDefault="00000000" w:rsidP="00266207">
            <w:pPr>
              <w:keepNext/>
              <w:keepLines/>
              <w:spacing w:after="0" w:line="240" w:lineRule="auto"/>
              <w:jc w:val="both"/>
            </w:pPr>
            <w:r>
              <w:rPr>
                <w:sz w:val="18"/>
              </w:rPr>
              <w:t>6711</w:t>
            </w:r>
          </w:p>
        </w:tc>
        <w:tc>
          <w:tcPr>
            <w:tcW w:w="3180" w:type="dxa"/>
            <w:tcMar>
              <w:top w:w="0" w:type="dxa"/>
              <w:bottom w:w="0" w:type="dxa"/>
            </w:tcMar>
            <w:vAlign w:val="center"/>
          </w:tcPr>
          <w:p w14:paraId="34B14736" w14:textId="77777777" w:rsidR="0000148C" w:rsidRDefault="00000000" w:rsidP="00266207">
            <w:pPr>
              <w:keepNext/>
              <w:keepLines/>
              <w:spacing w:after="0" w:line="240" w:lineRule="auto"/>
              <w:jc w:val="both"/>
            </w:pPr>
            <w:r>
              <w:rPr>
                <w:sz w:val="18"/>
              </w:rPr>
              <w:t>Prihodi iz nadležnog proračuna za financiranje rashoda poslovanja</w:t>
            </w:r>
          </w:p>
        </w:tc>
        <w:tc>
          <w:tcPr>
            <w:tcW w:w="700" w:type="dxa"/>
            <w:tcMar>
              <w:top w:w="0" w:type="dxa"/>
              <w:bottom w:w="0" w:type="dxa"/>
            </w:tcMar>
            <w:vAlign w:val="center"/>
          </w:tcPr>
          <w:p w14:paraId="1005B3FE" w14:textId="77777777" w:rsidR="0000148C" w:rsidRDefault="00000000" w:rsidP="00266207">
            <w:pPr>
              <w:keepNext/>
              <w:keepLines/>
              <w:spacing w:after="0" w:line="240" w:lineRule="auto"/>
              <w:jc w:val="both"/>
            </w:pPr>
            <w:r>
              <w:rPr>
                <w:sz w:val="18"/>
              </w:rPr>
              <w:t>6711</w:t>
            </w:r>
          </w:p>
        </w:tc>
        <w:tc>
          <w:tcPr>
            <w:tcW w:w="1860" w:type="dxa"/>
            <w:tcMar>
              <w:top w:w="0" w:type="dxa"/>
              <w:bottom w:w="0" w:type="dxa"/>
            </w:tcMar>
            <w:vAlign w:val="center"/>
          </w:tcPr>
          <w:p w14:paraId="45D6D4CA" w14:textId="77777777" w:rsidR="0000148C" w:rsidRDefault="00000000" w:rsidP="00266207">
            <w:pPr>
              <w:keepNext/>
              <w:keepLines/>
              <w:spacing w:after="0" w:line="240" w:lineRule="auto"/>
              <w:jc w:val="both"/>
            </w:pPr>
            <w:r>
              <w:rPr>
                <w:sz w:val="18"/>
              </w:rPr>
              <w:t>1.120.687,68</w:t>
            </w:r>
          </w:p>
        </w:tc>
        <w:tc>
          <w:tcPr>
            <w:tcW w:w="1860" w:type="dxa"/>
            <w:tcMar>
              <w:top w:w="0" w:type="dxa"/>
              <w:bottom w:w="0" w:type="dxa"/>
            </w:tcMar>
            <w:vAlign w:val="center"/>
          </w:tcPr>
          <w:p w14:paraId="5DAE2817" w14:textId="77777777" w:rsidR="0000148C" w:rsidRDefault="00000000" w:rsidP="00266207">
            <w:pPr>
              <w:keepNext/>
              <w:keepLines/>
              <w:spacing w:after="0" w:line="240" w:lineRule="auto"/>
              <w:jc w:val="both"/>
            </w:pPr>
            <w:r>
              <w:rPr>
                <w:sz w:val="18"/>
              </w:rPr>
              <w:t>475.778,00</w:t>
            </w:r>
          </w:p>
        </w:tc>
        <w:tc>
          <w:tcPr>
            <w:tcW w:w="700" w:type="dxa"/>
            <w:tcMar>
              <w:top w:w="0" w:type="dxa"/>
              <w:bottom w:w="0" w:type="dxa"/>
            </w:tcMar>
            <w:vAlign w:val="center"/>
          </w:tcPr>
          <w:p w14:paraId="7D44EAF8" w14:textId="77777777" w:rsidR="0000148C" w:rsidRDefault="00000000" w:rsidP="00266207">
            <w:pPr>
              <w:keepNext/>
              <w:keepLines/>
              <w:spacing w:after="0" w:line="240" w:lineRule="auto"/>
              <w:jc w:val="both"/>
            </w:pPr>
            <w:r>
              <w:rPr>
                <w:sz w:val="18"/>
              </w:rPr>
              <w:t>42,5</w:t>
            </w:r>
          </w:p>
        </w:tc>
      </w:tr>
    </w:tbl>
    <w:p w14:paraId="4073D10B" w14:textId="77777777" w:rsidR="0000148C" w:rsidRDefault="0000148C" w:rsidP="00266207">
      <w:pPr>
        <w:spacing w:after="0"/>
        <w:jc w:val="both"/>
      </w:pPr>
    </w:p>
    <w:p w14:paraId="36276DF6" w14:textId="77777777" w:rsidR="0000148C" w:rsidRDefault="00000000" w:rsidP="00266207">
      <w:pPr>
        <w:jc w:val="both"/>
      </w:pPr>
      <w:r>
        <w:t>Tijekom razdoblja siječanj – prosinac 2024.g. ustanova je zaprimila doznaku u visini od 910.463,77 eura na ime refundacije rashoda na ime pravomoćnih sudskih presuda temeljem presuda iz radnog prava (COP-a), dok je ista izostala u istom razdoblju 2025.g unatoč činjenici što je ustanova realizirala istovrstan trošak. Navedeno je ponajviše utjecalo na iskazano odstupanje.</w:t>
      </w:r>
    </w:p>
    <w:p w14:paraId="21B23D7A" w14:textId="77777777" w:rsidR="0000148C" w:rsidRDefault="0000148C" w:rsidP="00266207">
      <w:pPr>
        <w:jc w:val="both"/>
      </w:pPr>
    </w:p>
    <w:p w14:paraId="4DED3342" w14:textId="77777777" w:rsidR="0000148C" w:rsidRDefault="00000000" w:rsidP="00266207">
      <w:pPr>
        <w:keepNext/>
        <w:spacing w:line="240" w:lineRule="auto"/>
        <w:jc w:val="both"/>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17485084" w14:textId="77777777">
        <w:trPr>
          <w:cantSplit/>
        </w:trPr>
        <w:tc>
          <w:tcPr>
            <w:tcW w:w="700" w:type="dxa"/>
            <w:shd w:val="clear" w:color="auto" w:fill="E7F0F9"/>
            <w:tcMar>
              <w:top w:w="0" w:type="dxa"/>
              <w:bottom w:w="0" w:type="dxa"/>
            </w:tcMar>
            <w:vAlign w:val="center"/>
          </w:tcPr>
          <w:p w14:paraId="1FD43ED3"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C7AE1F2"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13ACAB9"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77FCB76"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CAD46D0"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E824970" w14:textId="77777777" w:rsidR="0000148C" w:rsidRDefault="00000000" w:rsidP="00266207">
            <w:pPr>
              <w:keepNext/>
              <w:keepLines/>
              <w:spacing w:after="0" w:line="240" w:lineRule="auto"/>
              <w:jc w:val="both"/>
            </w:pPr>
            <w:r>
              <w:rPr>
                <w:b/>
                <w:sz w:val="18"/>
              </w:rPr>
              <w:t>Indeks (%)</w:t>
            </w:r>
          </w:p>
        </w:tc>
      </w:tr>
      <w:tr w:rsidR="0000148C" w14:paraId="423611BA" w14:textId="77777777">
        <w:trPr>
          <w:cantSplit/>
          <w:trHeight w:val="560"/>
        </w:trPr>
        <w:tc>
          <w:tcPr>
            <w:tcW w:w="700" w:type="dxa"/>
            <w:tcMar>
              <w:top w:w="0" w:type="dxa"/>
              <w:bottom w:w="0" w:type="dxa"/>
            </w:tcMar>
            <w:vAlign w:val="center"/>
          </w:tcPr>
          <w:p w14:paraId="4C45911F" w14:textId="77777777" w:rsidR="0000148C" w:rsidRDefault="00000000" w:rsidP="00266207">
            <w:pPr>
              <w:keepNext/>
              <w:keepLines/>
              <w:spacing w:after="0" w:line="240" w:lineRule="auto"/>
              <w:jc w:val="both"/>
            </w:pPr>
            <w:r>
              <w:rPr>
                <w:sz w:val="18"/>
              </w:rPr>
              <w:t>673</w:t>
            </w:r>
          </w:p>
        </w:tc>
        <w:tc>
          <w:tcPr>
            <w:tcW w:w="3180" w:type="dxa"/>
            <w:tcMar>
              <w:top w:w="0" w:type="dxa"/>
              <w:bottom w:w="0" w:type="dxa"/>
            </w:tcMar>
            <w:vAlign w:val="center"/>
          </w:tcPr>
          <w:p w14:paraId="23DD42CE" w14:textId="77777777" w:rsidR="0000148C" w:rsidRDefault="00000000" w:rsidP="00266207">
            <w:pPr>
              <w:keepNext/>
              <w:keepLines/>
              <w:spacing w:after="0" w:line="240" w:lineRule="auto"/>
              <w:jc w:val="both"/>
            </w:pPr>
            <w:r>
              <w:rPr>
                <w:sz w:val="18"/>
              </w:rPr>
              <w:t>Prihodi od HZZO-a na temelju ugovornih obveza</w:t>
            </w:r>
          </w:p>
        </w:tc>
        <w:tc>
          <w:tcPr>
            <w:tcW w:w="700" w:type="dxa"/>
            <w:tcMar>
              <w:top w:w="0" w:type="dxa"/>
              <w:bottom w:w="0" w:type="dxa"/>
            </w:tcMar>
            <w:vAlign w:val="center"/>
          </w:tcPr>
          <w:p w14:paraId="7A58ABEE" w14:textId="77777777" w:rsidR="0000148C" w:rsidRDefault="00000000" w:rsidP="00266207">
            <w:pPr>
              <w:keepNext/>
              <w:keepLines/>
              <w:spacing w:after="0" w:line="240" w:lineRule="auto"/>
              <w:jc w:val="both"/>
            </w:pPr>
            <w:r>
              <w:rPr>
                <w:sz w:val="18"/>
              </w:rPr>
              <w:t>673</w:t>
            </w:r>
          </w:p>
        </w:tc>
        <w:tc>
          <w:tcPr>
            <w:tcW w:w="1860" w:type="dxa"/>
            <w:tcMar>
              <w:top w:w="0" w:type="dxa"/>
              <w:bottom w:w="0" w:type="dxa"/>
            </w:tcMar>
            <w:vAlign w:val="center"/>
          </w:tcPr>
          <w:p w14:paraId="36C8B429" w14:textId="77777777" w:rsidR="0000148C" w:rsidRDefault="00000000" w:rsidP="00266207">
            <w:pPr>
              <w:keepNext/>
              <w:keepLines/>
              <w:spacing w:after="0" w:line="240" w:lineRule="auto"/>
              <w:jc w:val="both"/>
            </w:pPr>
            <w:r>
              <w:rPr>
                <w:sz w:val="18"/>
              </w:rPr>
              <w:t>66.976.689,89</w:t>
            </w:r>
          </w:p>
        </w:tc>
        <w:tc>
          <w:tcPr>
            <w:tcW w:w="1860" w:type="dxa"/>
            <w:tcMar>
              <w:top w:w="0" w:type="dxa"/>
              <w:bottom w:w="0" w:type="dxa"/>
            </w:tcMar>
            <w:vAlign w:val="center"/>
          </w:tcPr>
          <w:p w14:paraId="4CB4558C" w14:textId="77777777" w:rsidR="0000148C" w:rsidRDefault="00000000" w:rsidP="00266207">
            <w:pPr>
              <w:keepNext/>
              <w:keepLines/>
              <w:spacing w:after="0" w:line="240" w:lineRule="auto"/>
              <w:jc w:val="both"/>
            </w:pPr>
            <w:r>
              <w:rPr>
                <w:sz w:val="18"/>
              </w:rPr>
              <w:t>77.093.250,42</w:t>
            </w:r>
          </w:p>
        </w:tc>
        <w:tc>
          <w:tcPr>
            <w:tcW w:w="700" w:type="dxa"/>
            <w:tcMar>
              <w:top w:w="0" w:type="dxa"/>
              <w:bottom w:w="0" w:type="dxa"/>
            </w:tcMar>
            <w:vAlign w:val="center"/>
          </w:tcPr>
          <w:p w14:paraId="3D42AEBB" w14:textId="77777777" w:rsidR="0000148C" w:rsidRDefault="00000000" w:rsidP="00266207">
            <w:pPr>
              <w:keepNext/>
              <w:keepLines/>
              <w:spacing w:after="0" w:line="240" w:lineRule="auto"/>
              <w:jc w:val="both"/>
            </w:pPr>
            <w:r>
              <w:rPr>
                <w:sz w:val="18"/>
              </w:rPr>
              <w:t>115,1</w:t>
            </w:r>
          </w:p>
        </w:tc>
      </w:tr>
    </w:tbl>
    <w:p w14:paraId="2F52E596" w14:textId="77777777" w:rsidR="0000148C" w:rsidRDefault="0000148C" w:rsidP="00266207">
      <w:pPr>
        <w:spacing w:after="0"/>
        <w:jc w:val="both"/>
      </w:pPr>
    </w:p>
    <w:p w14:paraId="1A3E7D3E" w14:textId="77777777" w:rsidR="0000148C" w:rsidRDefault="00000000" w:rsidP="00266207">
      <w:pPr>
        <w:jc w:val="both"/>
      </w:pPr>
      <w:r>
        <w:lastRenderedPageBreak/>
        <w:t>Na iskazani porast predmetnih prihoda tijekom razdoblja siječanj - prosinac 2025.g. utjecao je ponajviše porast iskazanih prihoda od HZZO-a na temelju ugovornih obveza u odnosu na isto razdoblje 2024.g., a uslijed činjenice da je tijekom 2025.g. u trenutku izvještavanja ostvarena veća realizacija faktura za 14,26 %  na ime osnovnoga limita i posebno ugovorenih postupaka u sklopu provođenja usluga zdravstvene zaštite. Nastavno, tijekom promatranog razdoblja siječanj – prosinac 2025.g. kumulativno ugovoreni maksimalni iznos sredstava za provođenje bolničke i specijalističko-konzilijarne zdravstvene zaštite- limit (zdravstvene zaštite osiguranim osobama Zavoda) te kumulativno ugovoreni iznos na ime maksimalnog iznosa za provođenje posebno ugovorenih postupaka zajedno su prosječno porasli za 16,22 %,  temeljem odluka odnosno ugovora Direkcije HZZO-a. Na značajno iskazan porast ugovorenih limita u promatranom razdoblju utjecala je svakako činjenica da isti prati Odluku Vlade RH o visini osnovice za obračun plaće u javnim službama u 2025.g. Naime, od 1. -31. siječnja 2025.g. u primjeni je bila osnovica u visini od 847,18 eura, ista potom počevši s 1. veljačom, a zaključno s 31. kolovozom iznosi 975,60 eura, da bi od 1. rujna ista porasla na iznos od 1.004,87 eura. Potrebno je ukazati isto tako da je počevši od mjeseca veljače, te zaključno s mjesecom prosincem 2025.g. na snagu stupila daljnja primjena viših cijena DTS-a, DTP-a te DBL što je također doprinijelo iskazanom porastu.</w:t>
      </w:r>
    </w:p>
    <w:p w14:paraId="6A576D84" w14:textId="77777777" w:rsidR="0000148C" w:rsidRDefault="0000148C" w:rsidP="00266207">
      <w:pPr>
        <w:jc w:val="both"/>
      </w:pPr>
    </w:p>
    <w:p w14:paraId="3711516C" w14:textId="77777777" w:rsidR="0000148C" w:rsidRDefault="00000000" w:rsidP="00266207">
      <w:pPr>
        <w:keepNext/>
        <w:spacing w:line="240" w:lineRule="auto"/>
        <w:jc w:val="both"/>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47CA3D6" w14:textId="77777777">
        <w:trPr>
          <w:cantSplit/>
        </w:trPr>
        <w:tc>
          <w:tcPr>
            <w:tcW w:w="700" w:type="dxa"/>
            <w:shd w:val="clear" w:color="auto" w:fill="E7F0F9"/>
            <w:tcMar>
              <w:top w:w="0" w:type="dxa"/>
              <w:bottom w:w="0" w:type="dxa"/>
            </w:tcMar>
            <w:vAlign w:val="center"/>
          </w:tcPr>
          <w:p w14:paraId="2E6D685D"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649803E"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CC996CD"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CAB0CDE"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91964AE"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E3864B8" w14:textId="77777777" w:rsidR="0000148C" w:rsidRDefault="00000000" w:rsidP="00266207">
            <w:pPr>
              <w:keepNext/>
              <w:keepLines/>
              <w:spacing w:after="0" w:line="240" w:lineRule="auto"/>
              <w:jc w:val="both"/>
            </w:pPr>
            <w:r>
              <w:rPr>
                <w:b/>
                <w:sz w:val="18"/>
              </w:rPr>
              <w:t>Indeks (%)</w:t>
            </w:r>
          </w:p>
        </w:tc>
      </w:tr>
      <w:tr w:rsidR="0000148C" w14:paraId="56E0FD4F" w14:textId="77777777">
        <w:trPr>
          <w:cantSplit/>
          <w:trHeight w:val="560"/>
        </w:trPr>
        <w:tc>
          <w:tcPr>
            <w:tcW w:w="700" w:type="dxa"/>
            <w:tcMar>
              <w:top w:w="0" w:type="dxa"/>
              <w:bottom w:w="0" w:type="dxa"/>
            </w:tcMar>
            <w:vAlign w:val="center"/>
          </w:tcPr>
          <w:p w14:paraId="5CA61D09" w14:textId="77777777" w:rsidR="0000148C" w:rsidRDefault="00000000" w:rsidP="00266207">
            <w:pPr>
              <w:keepNext/>
              <w:keepLines/>
              <w:spacing w:after="0" w:line="240" w:lineRule="auto"/>
              <w:jc w:val="both"/>
            </w:pPr>
            <w:r>
              <w:rPr>
                <w:sz w:val="18"/>
              </w:rPr>
              <w:t>683</w:t>
            </w:r>
          </w:p>
        </w:tc>
        <w:tc>
          <w:tcPr>
            <w:tcW w:w="3180" w:type="dxa"/>
            <w:tcMar>
              <w:top w:w="0" w:type="dxa"/>
              <w:bottom w:w="0" w:type="dxa"/>
            </w:tcMar>
            <w:vAlign w:val="center"/>
          </w:tcPr>
          <w:p w14:paraId="6BB4C95E" w14:textId="77777777" w:rsidR="0000148C" w:rsidRDefault="00000000" w:rsidP="00266207">
            <w:pPr>
              <w:keepNext/>
              <w:keepLines/>
              <w:spacing w:after="0" w:line="240" w:lineRule="auto"/>
              <w:jc w:val="both"/>
            </w:pPr>
            <w:r>
              <w:rPr>
                <w:sz w:val="18"/>
              </w:rPr>
              <w:t>Ostali prihodi</w:t>
            </w:r>
          </w:p>
        </w:tc>
        <w:tc>
          <w:tcPr>
            <w:tcW w:w="700" w:type="dxa"/>
            <w:tcMar>
              <w:top w:w="0" w:type="dxa"/>
              <w:bottom w:w="0" w:type="dxa"/>
            </w:tcMar>
            <w:vAlign w:val="center"/>
          </w:tcPr>
          <w:p w14:paraId="119E18F5" w14:textId="77777777" w:rsidR="0000148C" w:rsidRDefault="00000000" w:rsidP="00266207">
            <w:pPr>
              <w:keepNext/>
              <w:keepLines/>
              <w:spacing w:after="0" w:line="240" w:lineRule="auto"/>
              <w:jc w:val="both"/>
            </w:pPr>
            <w:r>
              <w:rPr>
                <w:sz w:val="18"/>
              </w:rPr>
              <w:t>683</w:t>
            </w:r>
          </w:p>
        </w:tc>
        <w:tc>
          <w:tcPr>
            <w:tcW w:w="1860" w:type="dxa"/>
            <w:tcMar>
              <w:top w:w="0" w:type="dxa"/>
              <w:bottom w:w="0" w:type="dxa"/>
            </w:tcMar>
            <w:vAlign w:val="center"/>
          </w:tcPr>
          <w:p w14:paraId="79302194" w14:textId="77777777" w:rsidR="0000148C" w:rsidRDefault="00000000" w:rsidP="00266207">
            <w:pPr>
              <w:keepNext/>
              <w:keepLines/>
              <w:spacing w:after="0" w:line="240" w:lineRule="auto"/>
              <w:jc w:val="both"/>
            </w:pPr>
            <w:r>
              <w:rPr>
                <w:sz w:val="18"/>
              </w:rPr>
              <w:t>109.296,09</w:t>
            </w:r>
          </w:p>
        </w:tc>
        <w:tc>
          <w:tcPr>
            <w:tcW w:w="1860" w:type="dxa"/>
            <w:tcMar>
              <w:top w:w="0" w:type="dxa"/>
              <w:bottom w:w="0" w:type="dxa"/>
            </w:tcMar>
            <w:vAlign w:val="center"/>
          </w:tcPr>
          <w:p w14:paraId="46851BE8" w14:textId="77777777" w:rsidR="0000148C" w:rsidRDefault="00000000" w:rsidP="00266207">
            <w:pPr>
              <w:keepNext/>
              <w:keepLines/>
              <w:spacing w:after="0" w:line="240" w:lineRule="auto"/>
              <w:jc w:val="both"/>
            </w:pPr>
            <w:r>
              <w:rPr>
                <w:sz w:val="18"/>
              </w:rPr>
              <w:t>228.522,04</w:t>
            </w:r>
          </w:p>
        </w:tc>
        <w:tc>
          <w:tcPr>
            <w:tcW w:w="700" w:type="dxa"/>
            <w:tcMar>
              <w:top w:w="0" w:type="dxa"/>
              <w:bottom w:w="0" w:type="dxa"/>
            </w:tcMar>
            <w:vAlign w:val="center"/>
          </w:tcPr>
          <w:p w14:paraId="7B8C77E8" w14:textId="77777777" w:rsidR="0000148C" w:rsidRDefault="00000000" w:rsidP="00266207">
            <w:pPr>
              <w:keepNext/>
              <w:keepLines/>
              <w:spacing w:after="0" w:line="240" w:lineRule="auto"/>
              <w:jc w:val="both"/>
            </w:pPr>
            <w:r>
              <w:rPr>
                <w:sz w:val="18"/>
              </w:rPr>
              <w:t>209,1</w:t>
            </w:r>
          </w:p>
        </w:tc>
      </w:tr>
    </w:tbl>
    <w:p w14:paraId="1062AD9F" w14:textId="77777777" w:rsidR="0000148C" w:rsidRDefault="0000148C" w:rsidP="00266207">
      <w:pPr>
        <w:spacing w:after="0"/>
        <w:jc w:val="both"/>
      </w:pPr>
    </w:p>
    <w:p w14:paraId="34AB7225" w14:textId="77777777" w:rsidR="0000148C" w:rsidRDefault="00000000" w:rsidP="00266207">
      <w:pPr>
        <w:jc w:val="both"/>
      </w:pPr>
      <w:r>
        <w:t>Povećanje prihoda na predmetnoj podskupini odnosno šifri 683 unutar obrasca nastalo je najviše uslijed činjenice da su tijekom izvještajnog razdoblja siječanj – prosinac 2025.g. evidentirani viši prihodi na ime doznačenih sredstava temeljem dežurstava specijalizanata u drugim zdravstvenim ustanovama. Evidentirani prihodi ovise o broju specijalizanata u drugim zdravstvenim ustanova i broju njihovih dežurstava,  te dinamici kojom druge zdravstvene ustanove podmiruju predmetnu obvezu. Tijekom 2025.g. isti su evidentirani u visini od 201.853,62 eura za razliku od evidentiranih 82.316,40 eura za isto razdoblje prošle godine.</w:t>
      </w:r>
    </w:p>
    <w:p w14:paraId="3046D6ED" w14:textId="77777777" w:rsidR="0000148C" w:rsidRDefault="0000148C" w:rsidP="00266207">
      <w:pPr>
        <w:jc w:val="both"/>
      </w:pPr>
    </w:p>
    <w:p w14:paraId="28B001A3" w14:textId="77777777" w:rsidR="0000148C" w:rsidRDefault="00000000" w:rsidP="00266207">
      <w:pPr>
        <w:keepNext/>
        <w:spacing w:line="240" w:lineRule="auto"/>
        <w:jc w:val="both"/>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94E0839" w14:textId="77777777">
        <w:trPr>
          <w:cantSplit/>
        </w:trPr>
        <w:tc>
          <w:tcPr>
            <w:tcW w:w="700" w:type="dxa"/>
            <w:shd w:val="clear" w:color="auto" w:fill="E7F0F9"/>
            <w:tcMar>
              <w:top w:w="0" w:type="dxa"/>
              <w:bottom w:w="0" w:type="dxa"/>
            </w:tcMar>
            <w:vAlign w:val="center"/>
          </w:tcPr>
          <w:p w14:paraId="033BA542"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23F7CB1"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89F501E"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2D17A20"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946CE68"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C6928C5" w14:textId="77777777" w:rsidR="0000148C" w:rsidRDefault="00000000" w:rsidP="00266207">
            <w:pPr>
              <w:keepNext/>
              <w:keepLines/>
              <w:spacing w:after="0" w:line="240" w:lineRule="auto"/>
              <w:jc w:val="both"/>
            </w:pPr>
            <w:r>
              <w:rPr>
                <w:b/>
                <w:sz w:val="18"/>
              </w:rPr>
              <w:t>Indeks (%)</w:t>
            </w:r>
          </w:p>
        </w:tc>
      </w:tr>
      <w:tr w:rsidR="0000148C" w14:paraId="2830B132" w14:textId="77777777">
        <w:trPr>
          <w:cantSplit/>
          <w:trHeight w:val="560"/>
        </w:trPr>
        <w:tc>
          <w:tcPr>
            <w:tcW w:w="700" w:type="dxa"/>
            <w:tcMar>
              <w:top w:w="0" w:type="dxa"/>
              <w:bottom w:w="0" w:type="dxa"/>
            </w:tcMar>
            <w:vAlign w:val="center"/>
          </w:tcPr>
          <w:p w14:paraId="719E59E1" w14:textId="77777777" w:rsidR="0000148C" w:rsidRDefault="00000000" w:rsidP="00266207">
            <w:pPr>
              <w:keepNext/>
              <w:keepLines/>
              <w:spacing w:after="0" w:line="240" w:lineRule="auto"/>
              <w:jc w:val="both"/>
            </w:pPr>
            <w:r>
              <w:rPr>
                <w:sz w:val="18"/>
              </w:rPr>
              <w:t>3</w:t>
            </w:r>
          </w:p>
        </w:tc>
        <w:tc>
          <w:tcPr>
            <w:tcW w:w="3180" w:type="dxa"/>
            <w:tcMar>
              <w:top w:w="0" w:type="dxa"/>
              <w:bottom w:w="0" w:type="dxa"/>
            </w:tcMar>
            <w:vAlign w:val="center"/>
          </w:tcPr>
          <w:p w14:paraId="62EB1182" w14:textId="77777777" w:rsidR="0000148C" w:rsidRDefault="00000000" w:rsidP="00266207">
            <w:pPr>
              <w:keepNext/>
              <w:keepLines/>
              <w:spacing w:after="0" w:line="240" w:lineRule="auto"/>
              <w:jc w:val="both"/>
            </w:pPr>
            <w:r>
              <w:rPr>
                <w:sz w:val="18"/>
              </w:rPr>
              <w:t>RASHODI POSLOVANJA (šifre 31+32+34+35+36+37+38)</w:t>
            </w:r>
          </w:p>
        </w:tc>
        <w:tc>
          <w:tcPr>
            <w:tcW w:w="700" w:type="dxa"/>
            <w:tcMar>
              <w:top w:w="0" w:type="dxa"/>
              <w:bottom w:w="0" w:type="dxa"/>
            </w:tcMar>
            <w:vAlign w:val="center"/>
          </w:tcPr>
          <w:p w14:paraId="6F0BA355" w14:textId="77777777" w:rsidR="0000148C" w:rsidRDefault="00000000" w:rsidP="00266207">
            <w:pPr>
              <w:keepNext/>
              <w:keepLines/>
              <w:spacing w:after="0" w:line="240" w:lineRule="auto"/>
              <w:jc w:val="both"/>
            </w:pPr>
            <w:r>
              <w:rPr>
                <w:sz w:val="18"/>
              </w:rPr>
              <w:t>3</w:t>
            </w:r>
          </w:p>
        </w:tc>
        <w:tc>
          <w:tcPr>
            <w:tcW w:w="1860" w:type="dxa"/>
            <w:tcMar>
              <w:top w:w="0" w:type="dxa"/>
              <w:bottom w:w="0" w:type="dxa"/>
            </w:tcMar>
            <w:vAlign w:val="center"/>
          </w:tcPr>
          <w:p w14:paraId="2C85DE6E" w14:textId="77777777" w:rsidR="0000148C" w:rsidRDefault="00000000" w:rsidP="00266207">
            <w:pPr>
              <w:keepNext/>
              <w:keepLines/>
              <w:spacing w:after="0" w:line="240" w:lineRule="auto"/>
              <w:jc w:val="both"/>
            </w:pPr>
            <w:r>
              <w:rPr>
                <w:sz w:val="18"/>
              </w:rPr>
              <w:t>78.789.888,28</w:t>
            </w:r>
          </w:p>
        </w:tc>
        <w:tc>
          <w:tcPr>
            <w:tcW w:w="1860" w:type="dxa"/>
            <w:tcMar>
              <w:top w:w="0" w:type="dxa"/>
              <w:bottom w:w="0" w:type="dxa"/>
            </w:tcMar>
            <w:vAlign w:val="center"/>
          </w:tcPr>
          <w:p w14:paraId="26B2E0D4" w14:textId="77777777" w:rsidR="0000148C" w:rsidRDefault="00000000" w:rsidP="00266207">
            <w:pPr>
              <w:keepNext/>
              <w:keepLines/>
              <w:spacing w:after="0" w:line="240" w:lineRule="auto"/>
              <w:jc w:val="both"/>
            </w:pPr>
            <w:r>
              <w:rPr>
                <w:sz w:val="18"/>
              </w:rPr>
              <w:t>88.573.840,07</w:t>
            </w:r>
          </w:p>
        </w:tc>
        <w:tc>
          <w:tcPr>
            <w:tcW w:w="700" w:type="dxa"/>
            <w:tcMar>
              <w:top w:w="0" w:type="dxa"/>
              <w:bottom w:w="0" w:type="dxa"/>
            </w:tcMar>
            <w:vAlign w:val="center"/>
          </w:tcPr>
          <w:p w14:paraId="3767E7B4" w14:textId="77777777" w:rsidR="0000148C" w:rsidRDefault="00000000" w:rsidP="00266207">
            <w:pPr>
              <w:keepNext/>
              <w:keepLines/>
              <w:spacing w:after="0" w:line="240" w:lineRule="auto"/>
              <w:jc w:val="both"/>
            </w:pPr>
            <w:r>
              <w:rPr>
                <w:sz w:val="18"/>
              </w:rPr>
              <w:t>112,4</w:t>
            </w:r>
          </w:p>
        </w:tc>
      </w:tr>
    </w:tbl>
    <w:p w14:paraId="6F0A859B" w14:textId="77777777" w:rsidR="0000148C" w:rsidRDefault="0000148C" w:rsidP="00266207">
      <w:pPr>
        <w:spacing w:after="0"/>
        <w:jc w:val="both"/>
      </w:pPr>
    </w:p>
    <w:p w14:paraId="01B47F3A" w14:textId="77777777" w:rsidR="0000148C" w:rsidRDefault="00000000" w:rsidP="00266207">
      <w:pPr>
        <w:jc w:val="both"/>
      </w:pPr>
      <w:r>
        <w:t xml:space="preserve">Rashodi poslovanja za razdoblje siječanj - prosinac 2025.g. realizirani su u iznosu od 88.573.840,07 eura za razliku od istog razdoblja 2024.g. kada su isti realizirani u visini od 78.789.888,28 eura. Značajna razlika nastala je ponajviše uslijed značajnijeg porasta rashoda </w:t>
      </w:r>
      <w:r>
        <w:lastRenderedPageBreak/>
        <w:t>za zaposlene te općeg porasta cijena na tržištu koji uključuje porast cijena lijekova i medicinskog potrošnog materijala, a time i veću vrijednost njihove potrošnje. Sukladno novom Pravilniku, rashodi po osnovi utroška lijekova i potrošnog medicinskog materijala evidentiraju se unutar novootvorene podskupine 325. Kada se isti usporede s visinom utrošaka u razdoblju siječanj-prosinac 2024.g. utvrđen je porast od 22,25% te uz evidentirani porast rashoda za zaposlene u visini od 10,1 % značajno utječu na evidentirane rashode poslovanja te na iskazani rezultat zdravstvene ustanove.</w:t>
      </w:r>
    </w:p>
    <w:p w14:paraId="0481878D" w14:textId="77777777" w:rsidR="0000148C" w:rsidRDefault="0000148C" w:rsidP="00266207">
      <w:pPr>
        <w:jc w:val="both"/>
      </w:pPr>
    </w:p>
    <w:p w14:paraId="7839D788" w14:textId="77777777" w:rsidR="0000148C" w:rsidRDefault="00000000" w:rsidP="00266207">
      <w:pPr>
        <w:keepNext/>
        <w:spacing w:line="240" w:lineRule="auto"/>
        <w:jc w:val="both"/>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FF791A2" w14:textId="77777777">
        <w:trPr>
          <w:cantSplit/>
        </w:trPr>
        <w:tc>
          <w:tcPr>
            <w:tcW w:w="700" w:type="dxa"/>
            <w:shd w:val="clear" w:color="auto" w:fill="E7F0F9"/>
            <w:tcMar>
              <w:top w:w="0" w:type="dxa"/>
              <w:bottom w:w="0" w:type="dxa"/>
            </w:tcMar>
            <w:vAlign w:val="center"/>
          </w:tcPr>
          <w:p w14:paraId="5E0E6CCA"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6A705DC4"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3CA26FB"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D4651E9"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DC132AE"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7C231A5" w14:textId="77777777" w:rsidR="0000148C" w:rsidRDefault="00000000" w:rsidP="00266207">
            <w:pPr>
              <w:keepNext/>
              <w:keepLines/>
              <w:spacing w:after="0" w:line="240" w:lineRule="auto"/>
              <w:jc w:val="both"/>
            </w:pPr>
            <w:r>
              <w:rPr>
                <w:b/>
                <w:sz w:val="18"/>
              </w:rPr>
              <w:t>Indeks (%)</w:t>
            </w:r>
          </w:p>
        </w:tc>
      </w:tr>
      <w:tr w:rsidR="0000148C" w14:paraId="3B8042BD" w14:textId="77777777">
        <w:trPr>
          <w:cantSplit/>
          <w:trHeight w:val="560"/>
        </w:trPr>
        <w:tc>
          <w:tcPr>
            <w:tcW w:w="700" w:type="dxa"/>
            <w:tcMar>
              <w:top w:w="0" w:type="dxa"/>
              <w:bottom w:w="0" w:type="dxa"/>
            </w:tcMar>
            <w:vAlign w:val="center"/>
          </w:tcPr>
          <w:p w14:paraId="079AD616" w14:textId="77777777" w:rsidR="0000148C" w:rsidRDefault="00000000" w:rsidP="00266207">
            <w:pPr>
              <w:keepNext/>
              <w:keepLines/>
              <w:spacing w:after="0" w:line="240" w:lineRule="auto"/>
              <w:jc w:val="both"/>
            </w:pPr>
            <w:r>
              <w:rPr>
                <w:sz w:val="18"/>
              </w:rPr>
              <w:t>3111</w:t>
            </w:r>
          </w:p>
        </w:tc>
        <w:tc>
          <w:tcPr>
            <w:tcW w:w="3180" w:type="dxa"/>
            <w:tcMar>
              <w:top w:w="0" w:type="dxa"/>
              <w:bottom w:w="0" w:type="dxa"/>
            </w:tcMar>
            <w:vAlign w:val="center"/>
          </w:tcPr>
          <w:p w14:paraId="5A13C290" w14:textId="77777777" w:rsidR="0000148C" w:rsidRDefault="00000000" w:rsidP="00266207">
            <w:pPr>
              <w:keepNext/>
              <w:keepLines/>
              <w:spacing w:after="0" w:line="240" w:lineRule="auto"/>
              <w:jc w:val="both"/>
            </w:pPr>
            <w:r>
              <w:rPr>
                <w:sz w:val="18"/>
              </w:rPr>
              <w:t>Plaće za redovan rad</w:t>
            </w:r>
          </w:p>
        </w:tc>
        <w:tc>
          <w:tcPr>
            <w:tcW w:w="700" w:type="dxa"/>
            <w:tcMar>
              <w:top w:w="0" w:type="dxa"/>
              <w:bottom w:w="0" w:type="dxa"/>
            </w:tcMar>
            <w:vAlign w:val="center"/>
          </w:tcPr>
          <w:p w14:paraId="431BED79" w14:textId="77777777" w:rsidR="0000148C" w:rsidRDefault="00000000" w:rsidP="00266207">
            <w:pPr>
              <w:keepNext/>
              <w:keepLines/>
              <w:spacing w:after="0" w:line="240" w:lineRule="auto"/>
              <w:jc w:val="both"/>
            </w:pPr>
            <w:r>
              <w:rPr>
                <w:sz w:val="18"/>
              </w:rPr>
              <w:t>3111</w:t>
            </w:r>
          </w:p>
        </w:tc>
        <w:tc>
          <w:tcPr>
            <w:tcW w:w="1860" w:type="dxa"/>
            <w:tcMar>
              <w:top w:w="0" w:type="dxa"/>
              <w:bottom w:w="0" w:type="dxa"/>
            </w:tcMar>
            <w:vAlign w:val="center"/>
          </w:tcPr>
          <w:p w14:paraId="217208A9" w14:textId="77777777" w:rsidR="0000148C" w:rsidRDefault="00000000" w:rsidP="00266207">
            <w:pPr>
              <w:keepNext/>
              <w:keepLines/>
              <w:spacing w:after="0" w:line="240" w:lineRule="auto"/>
              <w:jc w:val="both"/>
            </w:pPr>
            <w:r>
              <w:rPr>
                <w:sz w:val="18"/>
              </w:rPr>
              <w:t>35.106.413,53</w:t>
            </w:r>
          </w:p>
        </w:tc>
        <w:tc>
          <w:tcPr>
            <w:tcW w:w="1860" w:type="dxa"/>
            <w:tcMar>
              <w:top w:w="0" w:type="dxa"/>
              <w:bottom w:w="0" w:type="dxa"/>
            </w:tcMar>
            <w:vAlign w:val="center"/>
          </w:tcPr>
          <w:p w14:paraId="2EC2FCBC" w14:textId="77777777" w:rsidR="0000148C" w:rsidRDefault="00000000" w:rsidP="00266207">
            <w:pPr>
              <w:keepNext/>
              <w:keepLines/>
              <w:spacing w:after="0" w:line="240" w:lineRule="auto"/>
              <w:jc w:val="both"/>
            </w:pPr>
            <w:r>
              <w:rPr>
                <w:sz w:val="18"/>
              </w:rPr>
              <w:t>38.492.053,61</w:t>
            </w:r>
          </w:p>
        </w:tc>
        <w:tc>
          <w:tcPr>
            <w:tcW w:w="700" w:type="dxa"/>
            <w:tcMar>
              <w:top w:w="0" w:type="dxa"/>
              <w:bottom w:w="0" w:type="dxa"/>
            </w:tcMar>
            <w:vAlign w:val="center"/>
          </w:tcPr>
          <w:p w14:paraId="09667AC3" w14:textId="77777777" w:rsidR="0000148C" w:rsidRDefault="00000000" w:rsidP="00266207">
            <w:pPr>
              <w:keepNext/>
              <w:keepLines/>
              <w:spacing w:after="0" w:line="240" w:lineRule="auto"/>
              <w:jc w:val="both"/>
            </w:pPr>
            <w:r>
              <w:rPr>
                <w:sz w:val="18"/>
              </w:rPr>
              <w:t>109,6</w:t>
            </w:r>
          </w:p>
        </w:tc>
      </w:tr>
    </w:tbl>
    <w:p w14:paraId="428D1378" w14:textId="77777777" w:rsidR="0000148C" w:rsidRDefault="0000148C" w:rsidP="00266207">
      <w:pPr>
        <w:spacing w:after="0"/>
        <w:jc w:val="both"/>
      </w:pPr>
    </w:p>
    <w:p w14:paraId="3930AF05" w14:textId="77777777" w:rsidR="0000148C" w:rsidRDefault="00000000" w:rsidP="00266207">
      <w:pPr>
        <w:jc w:val="both"/>
      </w:pPr>
      <w:r>
        <w:t>Počevši s 1. siječnjem 2024.g. na snagu je stupio novi Zakon o plaćama u državnoj službi i javnim službama (NN155/23), s napomenom da je primjena u praksi započela s plaćom za mjesec ožujak, koja se isplatila u mjesecu travnju 2024.g. Isto tako, donesena je Uredba o nazivima radnih mjesta, uvjetima za raspored i koeficijentima za obračun plaće u javnim službama (NN 22/24) te je na snagu stupila s 1. ožujkom 2024.g.  Slijedom predmetnih akata te novog TKU za zaposlenike u javnim službama (NN29/24) sklopljenoga 1. ožujka 2024.g., realiziran je značajan porast troškova na ime zaposlenih i unutar Opće bolnice Dr. Josip Benčević Slavonski Brod, počevši s ožujkom 2024.g. Na daljnji porast plaća, uz spomenute izmjene, tijekom izvještajnog razdoblja siječanj-ožujak 2025.g., utjecao je porast osnovice za obračun plaća te povećanje dodatka za rad noću. Naime, za razdoblje od 1. siječnja 2024.g. – 31. siječnja 2025.g. u primjeni je bila kontinuirano osnovica za izračun plaće u visini od 947,18 eura bruto. Temeljem Odluke Vlade RH o visini osnovice za obračun plaće u javnim službama u 2025. godini, Klasa:022-03/24-04/557, Urbroj:50301-04/25-24-2, od 31. prosinca 2024.g., a koja je stupila na snagu s 1. siječnjem 2025.g., počevši s 01.veljačom 2025.g. u primjenu je stupila nova, viša,  osnovica za obračun plaće u javnim službama, utvrđena u visini od 975,60 eura bruto. Ista je bila u primjeni za razdoblje od 1. veljače do 31. kolovoza 2025.g.. Počevši s 1. rujnom 2025.g. pa na dalje u primjeni je osnovica u visini od 1.004,87 eura bruto što nadalje utječe na porast davanja za zaposlene.</w:t>
      </w:r>
    </w:p>
    <w:p w14:paraId="1BB73726" w14:textId="77777777" w:rsidR="0000148C" w:rsidRDefault="0000148C" w:rsidP="00266207">
      <w:pPr>
        <w:jc w:val="both"/>
      </w:pPr>
    </w:p>
    <w:p w14:paraId="5ECB6899" w14:textId="77777777" w:rsidR="0000148C" w:rsidRDefault="00000000" w:rsidP="00266207">
      <w:pPr>
        <w:keepNext/>
        <w:spacing w:line="240" w:lineRule="auto"/>
        <w:jc w:val="both"/>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1E6D95FB" w14:textId="77777777">
        <w:trPr>
          <w:cantSplit/>
        </w:trPr>
        <w:tc>
          <w:tcPr>
            <w:tcW w:w="700" w:type="dxa"/>
            <w:shd w:val="clear" w:color="auto" w:fill="E7F0F9"/>
            <w:tcMar>
              <w:top w:w="0" w:type="dxa"/>
              <w:bottom w:w="0" w:type="dxa"/>
            </w:tcMar>
            <w:vAlign w:val="center"/>
          </w:tcPr>
          <w:p w14:paraId="3C788D79"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77D83744"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CCD2384"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4D84384"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7A2DA26"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D97AA50" w14:textId="77777777" w:rsidR="0000148C" w:rsidRDefault="00000000" w:rsidP="00266207">
            <w:pPr>
              <w:keepNext/>
              <w:keepLines/>
              <w:spacing w:after="0" w:line="240" w:lineRule="auto"/>
              <w:jc w:val="both"/>
            </w:pPr>
            <w:r>
              <w:rPr>
                <w:b/>
                <w:sz w:val="18"/>
              </w:rPr>
              <w:t>Indeks (%)</w:t>
            </w:r>
          </w:p>
        </w:tc>
      </w:tr>
      <w:tr w:rsidR="0000148C" w14:paraId="3EC7A85F" w14:textId="77777777">
        <w:trPr>
          <w:cantSplit/>
          <w:trHeight w:val="560"/>
        </w:trPr>
        <w:tc>
          <w:tcPr>
            <w:tcW w:w="700" w:type="dxa"/>
            <w:tcMar>
              <w:top w:w="0" w:type="dxa"/>
              <w:bottom w:w="0" w:type="dxa"/>
            </w:tcMar>
            <w:vAlign w:val="center"/>
          </w:tcPr>
          <w:p w14:paraId="6D1F8CA2" w14:textId="77777777" w:rsidR="0000148C" w:rsidRDefault="00000000" w:rsidP="00266207">
            <w:pPr>
              <w:keepNext/>
              <w:keepLines/>
              <w:spacing w:after="0" w:line="240" w:lineRule="auto"/>
              <w:jc w:val="both"/>
            </w:pPr>
            <w:r>
              <w:rPr>
                <w:sz w:val="18"/>
              </w:rPr>
              <w:t>3113</w:t>
            </w:r>
          </w:p>
        </w:tc>
        <w:tc>
          <w:tcPr>
            <w:tcW w:w="3180" w:type="dxa"/>
            <w:tcMar>
              <w:top w:w="0" w:type="dxa"/>
              <w:bottom w:w="0" w:type="dxa"/>
            </w:tcMar>
            <w:vAlign w:val="center"/>
          </w:tcPr>
          <w:p w14:paraId="6E630382" w14:textId="77777777" w:rsidR="0000148C" w:rsidRDefault="00000000" w:rsidP="00266207">
            <w:pPr>
              <w:keepNext/>
              <w:keepLines/>
              <w:spacing w:after="0" w:line="240" w:lineRule="auto"/>
              <w:jc w:val="both"/>
            </w:pPr>
            <w:r>
              <w:rPr>
                <w:sz w:val="18"/>
              </w:rPr>
              <w:t>Plaće za prekovremeni rad</w:t>
            </w:r>
          </w:p>
        </w:tc>
        <w:tc>
          <w:tcPr>
            <w:tcW w:w="700" w:type="dxa"/>
            <w:tcMar>
              <w:top w:w="0" w:type="dxa"/>
              <w:bottom w:w="0" w:type="dxa"/>
            </w:tcMar>
            <w:vAlign w:val="center"/>
          </w:tcPr>
          <w:p w14:paraId="678A785A" w14:textId="77777777" w:rsidR="0000148C" w:rsidRDefault="00000000" w:rsidP="00266207">
            <w:pPr>
              <w:keepNext/>
              <w:keepLines/>
              <w:spacing w:after="0" w:line="240" w:lineRule="auto"/>
              <w:jc w:val="both"/>
            </w:pPr>
            <w:r>
              <w:rPr>
                <w:sz w:val="18"/>
              </w:rPr>
              <w:t>3113</w:t>
            </w:r>
          </w:p>
        </w:tc>
        <w:tc>
          <w:tcPr>
            <w:tcW w:w="1860" w:type="dxa"/>
            <w:tcMar>
              <w:top w:w="0" w:type="dxa"/>
              <w:bottom w:w="0" w:type="dxa"/>
            </w:tcMar>
            <w:vAlign w:val="center"/>
          </w:tcPr>
          <w:p w14:paraId="463804B7" w14:textId="77777777" w:rsidR="0000148C" w:rsidRDefault="00000000" w:rsidP="00266207">
            <w:pPr>
              <w:keepNext/>
              <w:keepLines/>
              <w:spacing w:after="0" w:line="240" w:lineRule="auto"/>
              <w:jc w:val="both"/>
            </w:pPr>
            <w:r>
              <w:rPr>
                <w:sz w:val="18"/>
              </w:rPr>
              <w:t>5.313.462,24</w:t>
            </w:r>
          </w:p>
        </w:tc>
        <w:tc>
          <w:tcPr>
            <w:tcW w:w="1860" w:type="dxa"/>
            <w:tcMar>
              <w:top w:w="0" w:type="dxa"/>
              <w:bottom w:w="0" w:type="dxa"/>
            </w:tcMar>
            <w:vAlign w:val="center"/>
          </w:tcPr>
          <w:p w14:paraId="6E19A929" w14:textId="77777777" w:rsidR="0000148C" w:rsidRDefault="00000000" w:rsidP="00266207">
            <w:pPr>
              <w:keepNext/>
              <w:keepLines/>
              <w:spacing w:after="0" w:line="240" w:lineRule="auto"/>
              <w:jc w:val="both"/>
            </w:pPr>
            <w:r>
              <w:rPr>
                <w:sz w:val="18"/>
              </w:rPr>
              <w:t>5.882.702,09</w:t>
            </w:r>
          </w:p>
        </w:tc>
        <w:tc>
          <w:tcPr>
            <w:tcW w:w="700" w:type="dxa"/>
            <w:tcMar>
              <w:top w:w="0" w:type="dxa"/>
              <w:bottom w:w="0" w:type="dxa"/>
            </w:tcMar>
            <w:vAlign w:val="center"/>
          </w:tcPr>
          <w:p w14:paraId="697B6B13" w14:textId="77777777" w:rsidR="0000148C" w:rsidRDefault="00000000" w:rsidP="00266207">
            <w:pPr>
              <w:keepNext/>
              <w:keepLines/>
              <w:spacing w:after="0" w:line="240" w:lineRule="auto"/>
              <w:jc w:val="both"/>
            </w:pPr>
            <w:r>
              <w:rPr>
                <w:sz w:val="18"/>
              </w:rPr>
              <w:t>110,7</w:t>
            </w:r>
          </w:p>
        </w:tc>
      </w:tr>
    </w:tbl>
    <w:p w14:paraId="0C9310A4" w14:textId="77777777" w:rsidR="0000148C" w:rsidRDefault="0000148C" w:rsidP="00266207">
      <w:pPr>
        <w:spacing w:after="0"/>
        <w:jc w:val="both"/>
      </w:pPr>
    </w:p>
    <w:p w14:paraId="00F22C0A" w14:textId="77777777" w:rsidR="0000148C" w:rsidRDefault="00000000" w:rsidP="00266207">
      <w:pPr>
        <w:jc w:val="both"/>
      </w:pPr>
      <w:r>
        <w:t xml:space="preserve">Unutar odjeljka 3113 iskazano je povećanje realiziranih naknada na ime prekovremenoga rada. Do iskazanoga značajnijeg povećanja došlo je već tijekom 2024.g. kombinacijom primjene </w:t>
      </w:r>
      <w:r>
        <w:lastRenderedPageBreak/>
        <w:t>novih odredbi Zakona o plaćama u državnoj službi i javnim službama (NN155/23), Uredba o nazivima radnih mjesta, uvjetima za raspored i koeficijentima za obračun plaće u javnim službama (NN 22/24), te novog TKU za zaposlenike u javnim službama (NN29/24) sklopljenoga 1. ožujka 2024.g. (nastavak odredbi Dodatka III. vezano uz visinu osnovice za izračun plaća) koje je izazvalo porast rashoda za zaposlene počevši s ožujkom 2024. godine (prva isplata u travnju 2024.g.) Primjena Zakona o plaćama rezultirala je na nivou RH općim porastom plaća u javnom i državnom sektoru. Tijekom razdoblja siječanj-prosinac 2025.godine predmetni Zakon i Uredba važili su za cijelo izvještajno razdoblje, za razliku od 2024.g. Treba napomenuti da je počevši s 1. veljačom 2025.g. u primjeni viša bruto osnovica za obračun plaća u javnim službama u visini od 975,60 eura te primjena višeg dodatka za rad noću počevši s 1.1.2025.g. (povećan je na 50% - Dodatak IV. Kolektivnom ugovoru za državne službenike i namještenike, članak 3 – uz pravilo da je propisan prijenos povoljnijeg ugovorenog prava između državnih službenika i namještenika i zaposlenih u javnim službama) što je nadalje utjecalo na iskazani porast. Isto tako, od mjeseca rujna na snazi je viša bruto osnovica za obračun plaća koja iznosi 1.004,87 eura, što utječe i na izračun prekovremenog rada. Isto tako, u iskazanom iznosu prekovremenog rada evidentirana je isplata istoga specijalizantima koji u nezanemarivoj mjeri obavljaju dežurstva u ustanovama gdje su upućeni na stručno usavršavanje unutar trajanja specijalizacije.  Negativno utječe značajan udio bolovanja djelatnika, za čija se radna mjesta mora izvršiti reorganizacija rada s raspoloživim osobljem.</w:t>
      </w:r>
    </w:p>
    <w:p w14:paraId="6590218B" w14:textId="77777777" w:rsidR="0000148C" w:rsidRDefault="0000148C" w:rsidP="00266207">
      <w:pPr>
        <w:jc w:val="both"/>
      </w:pPr>
    </w:p>
    <w:p w14:paraId="6563CE40" w14:textId="77777777" w:rsidR="0000148C" w:rsidRDefault="00000000" w:rsidP="00266207">
      <w:pPr>
        <w:keepNext/>
        <w:spacing w:line="240" w:lineRule="auto"/>
        <w:jc w:val="both"/>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FEC6343" w14:textId="77777777">
        <w:trPr>
          <w:cantSplit/>
        </w:trPr>
        <w:tc>
          <w:tcPr>
            <w:tcW w:w="700" w:type="dxa"/>
            <w:shd w:val="clear" w:color="auto" w:fill="E7F0F9"/>
            <w:tcMar>
              <w:top w:w="0" w:type="dxa"/>
              <w:bottom w:w="0" w:type="dxa"/>
            </w:tcMar>
            <w:vAlign w:val="center"/>
          </w:tcPr>
          <w:p w14:paraId="40EC631D"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7A31EA9"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7DC0C0A"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FC6C2E3"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72F3D7A"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A56684E" w14:textId="77777777" w:rsidR="0000148C" w:rsidRDefault="00000000" w:rsidP="00266207">
            <w:pPr>
              <w:keepNext/>
              <w:keepLines/>
              <w:spacing w:after="0" w:line="240" w:lineRule="auto"/>
              <w:jc w:val="both"/>
            </w:pPr>
            <w:r>
              <w:rPr>
                <w:b/>
                <w:sz w:val="18"/>
              </w:rPr>
              <w:t>Indeks (%)</w:t>
            </w:r>
          </w:p>
        </w:tc>
      </w:tr>
      <w:tr w:rsidR="0000148C" w14:paraId="41C5A7EF" w14:textId="77777777">
        <w:trPr>
          <w:cantSplit/>
          <w:trHeight w:val="560"/>
        </w:trPr>
        <w:tc>
          <w:tcPr>
            <w:tcW w:w="700" w:type="dxa"/>
            <w:tcMar>
              <w:top w:w="0" w:type="dxa"/>
              <w:bottom w:w="0" w:type="dxa"/>
            </w:tcMar>
            <w:vAlign w:val="center"/>
          </w:tcPr>
          <w:p w14:paraId="7AA8BC88" w14:textId="77777777" w:rsidR="0000148C" w:rsidRDefault="00000000" w:rsidP="00266207">
            <w:pPr>
              <w:keepNext/>
              <w:keepLines/>
              <w:spacing w:after="0" w:line="240" w:lineRule="auto"/>
              <w:jc w:val="both"/>
            </w:pPr>
            <w:r>
              <w:rPr>
                <w:sz w:val="18"/>
              </w:rPr>
              <w:t>3114</w:t>
            </w:r>
          </w:p>
        </w:tc>
        <w:tc>
          <w:tcPr>
            <w:tcW w:w="3180" w:type="dxa"/>
            <w:tcMar>
              <w:top w:w="0" w:type="dxa"/>
              <w:bottom w:w="0" w:type="dxa"/>
            </w:tcMar>
            <w:vAlign w:val="center"/>
          </w:tcPr>
          <w:p w14:paraId="36559A47" w14:textId="77777777" w:rsidR="0000148C" w:rsidRDefault="00000000" w:rsidP="00266207">
            <w:pPr>
              <w:keepNext/>
              <w:keepLines/>
              <w:spacing w:after="0" w:line="240" w:lineRule="auto"/>
              <w:jc w:val="both"/>
            </w:pPr>
            <w:r>
              <w:rPr>
                <w:sz w:val="18"/>
              </w:rPr>
              <w:t>Plaće za posebne uvjete rada</w:t>
            </w:r>
          </w:p>
        </w:tc>
        <w:tc>
          <w:tcPr>
            <w:tcW w:w="700" w:type="dxa"/>
            <w:tcMar>
              <w:top w:w="0" w:type="dxa"/>
              <w:bottom w:w="0" w:type="dxa"/>
            </w:tcMar>
            <w:vAlign w:val="center"/>
          </w:tcPr>
          <w:p w14:paraId="0D0C6CCA" w14:textId="77777777" w:rsidR="0000148C" w:rsidRDefault="00000000" w:rsidP="00266207">
            <w:pPr>
              <w:keepNext/>
              <w:keepLines/>
              <w:spacing w:after="0" w:line="240" w:lineRule="auto"/>
              <w:jc w:val="both"/>
            </w:pPr>
            <w:r>
              <w:rPr>
                <w:sz w:val="18"/>
              </w:rPr>
              <w:t>3114</w:t>
            </w:r>
          </w:p>
        </w:tc>
        <w:tc>
          <w:tcPr>
            <w:tcW w:w="1860" w:type="dxa"/>
            <w:tcMar>
              <w:top w:w="0" w:type="dxa"/>
              <w:bottom w:w="0" w:type="dxa"/>
            </w:tcMar>
            <w:vAlign w:val="center"/>
          </w:tcPr>
          <w:p w14:paraId="30B63070" w14:textId="77777777" w:rsidR="0000148C" w:rsidRDefault="00000000" w:rsidP="00266207">
            <w:pPr>
              <w:keepNext/>
              <w:keepLines/>
              <w:spacing w:after="0" w:line="240" w:lineRule="auto"/>
              <w:jc w:val="both"/>
            </w:pPr>
            <w:r>
              <w:rPr>
                <w:sz w:val="18"/>
              </w:rPr>
              <w:t>2.618,41</w:t>
            </w:r>
          </w:p>
        </w:tc>
        <w:tc>
          <w:tcPr>
            <w:tcW w:w="1860" w:type="dxa"/>
            <w:tcMar>
              <w:top w:w="0" w:type="dxa"/>
              <w:bottom w:w="0" w:type="dxa"/>
            </w:tcMar>
            <w:vAlign w:val="center"/>
          </w:tcPr>
          <w:p w14:paraId="586D1539" w14:textId="77777777" w:rsidR="0000148C" w:rsidRDefault="00000000" w:rsidP="00266207">
            <w:pPr>
              <w:keepNext/>
              <w:keepLines/>
              <w:spacing w:after="0" w:line="240" w:lineRule="auto"/>
              <w:jc w:val="both"/>
            </w:pPr>
            <w:r>
              <w:rPr>
                <w:sz w:val="18"/>
              </w:rPr>
              <w:t>0,00</w:t>
            </w:r>
          </w:p>
        </w:tc>
        <w:tc>
          <w:tcPr>
            <w:tcW w:w="700" w:type="dxa"/>
            <w:tcMar>
              <w:top w:w="0" w:type="dxa"/>
              <w:bottom w:w="0" w:type="dxa"/>
            </w:tcMar>
            <w:vAlign w:val="center"/>
          </w:tcPr>
          <w:p w14:paraId="6BD4120F" w14:textId="77777777" w:rsidR="0000148C" w:rsidRDefault="00000000" w:rsidP="00266207">
            <w:pPr>
              <w:keepNext/>
              <w:keepLines/>
              <w:spacing w:after="0" w:line="240" w:lineRule="auto"/>
              <w:jc w:val="both"/>
            </w:pPr>
            <w:r>
              <w:rPr>
                <w:sz w:val="18"/>
              </w:rPr>
              <w:t>0</w:t>
            </w:r>
          </w:p>
        </w:tc>
      </w:tr>
    </w:tbl>
    <w:p w14:paraId="56C8579C" w14:textId="77777777" w:rsidR="0000148C" w:rsidRDefault="0000148C" w:rsidP="00266207">
      <w:pPr>
        <w:spacing w:after="0"/>
        <w:jc w:val="both"/>
      </w:pPr>
    </w:p>
    <w:p w14:paraId="5ED5E911" w14:textId="77777777" w:rsidR="0000148C" w:rsidRDefault="00000000" w:rsidP="00266207">
      <w:pPr>
        <w:jc w:val="both"/>
      </w:pPr>
      <w:r>
        <w:t>Tijekom razdoblja siječanj-prosinac 2025. godine nije bilo evidencija u kategoriji posebnih uvjeta rada, a temeljem dostavljenih evidencija radnika. Tijekom izvještajnog razdoblja siječanj-prosinac 2024.g. isti su bili evidentirani u visini od 2.618,41 eura. Predmetna se naknada isplaćivala sukladno Odluci Vlade RH o posebnoj nagradi radnicima u sustavu zdravstva koji obavljaju poslove vezane uz pružanje zdravstvene skrbi pacijentima oboljelima od bolesti COVID-19 te dostavljenim evidencijama rada s bolničkih Odjela. Trošak se refundirao od strane HZZO-a. Vlada RH (NN 51/2023) donijela je Odluku o proglašenju prestanka epidemije bolesti COVID-19 uzrokovane virusom SARS-CoV-2 (Klasa:022-02/23-04/202,Urbroj:50301-04/25-23-2) što dovodi do prestanka osnove za isplatu posebne nagrade. Vlada RH donijela je isto tako Odluku o stavljanju izvan snage Odluke o posebnoj nagradi za obavljanje poslova pružanja skrbi pacijentima oboljelim od bolesti COVID-19, Klasa:022-03/24-04/301, Urbroj:50301-04/32-24-2 (NN 99/2024).</w:t>
      </w:r>
    </w:p>
    <w:p w14:paraId="4F5B1282" w14:textId="77777777" w:rsidR="0000148C" w:rsidRDefault="0000148C" w:rsidP="00266207">
      <w:pPr>
        <w:jc w:val="both"/>
      </w:pPr>
    </w:p>
    <w:p w14:paraId="73E1DD31" w14:textId="77777777" w:rsidR="0000148C" w:rsidRDefault="00000000" w:rsidP="00266207">
      <w:pPr>
        <w:keepNext/>
        <w:spacing w:line="240" w:lineRule="auto"/>
        <w:jc w:val="both"/>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44AC18A1" w14:textId="77777777">
        <w:trPr>
          <w:cantSplit/>
        </w:trPr>
        <w:tc>
          <w:tcPr>
            <w:tcW w:w="700" w:type="dxa"/>
            <w:shd w:val="clear" w:color="auto" w:fill="E7F0F9"/>
            <w:tcMar>
              <w:top w:w="0" w:type="dxa"/>
              <w:bottom w:w="0" w:type="dxa"/>
            </w:tcMar>
            <w:vAlign w:val="center"/>
          </w:tcPr>
          <w:p w14:paraId="3AEF8415"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1AAE708"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46DE9BB"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7ACA43E"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525BB48"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38EB469" w14:textId="77777777" w:rsidR="0000148C" w:rsidRDefault="00000000" w:rsidP="00266207">
            <w:pPr>
              <w:keepNext/>
              <w:keepLines/>
              <w:spacing w:after="0" w:line="240" w:lineRule="auto"/>
              <w:jc w:val="both"/>
            </w:pPr>
            <w:r>
              <w:rPr>
                <w:b/>
                <w:sz w:val="18"/>
              </w:rPr>
              <w:t>Indeks (%)</w:t>
            </w:r>
          </w:p>
        </w:tc>
      </w:tr>
      <w:tr w:rsidR="0000148C" w14:paraId="543BB8A0" w14:textId="77777777">
        <w:trPr>
          <w:cantSplit/>
          <w:trHeight w:val="560"/>
        </w:trPr>
        <w:tc>
          <w:tcPr>
            <w:tcW w:w="700" w:type="dxa"/>
            <w:tcMar>
              <w:top w:w="0" w:type="dxa"/>
              <w:bottom w:w="0" w:type="dxa"/>
            </w:tcMar>
            <w:vAlign w:val="center"/>
          </w:tcPr>
          <w:p w14:paraId="1939B554" w14:textId="77777777" w:rsidR="0000148C" w:rsidRDefault="00000000" w:rsidP="00266207">
            <w:pPr>
              <w:keepNext/>
              <w:keepLines/>
              <w:spacing w:after="0" w:line="240" w:lineRule="auto"/>
              <w:jc w:val="both"/>
            </w:pPr>
            <w:r>
              <w:rPr>
                <w:sz w:val="18"/>
              </w:rPr>
              <w:t>312</w:t>
            </w:r>
          </w:p>
        </w:tc>
        <w:tc>
          <w:tcPr>
            <w:tcW w:w="3180" w:type="dxa"/>
            <w:tcMar>
              <w:top w:w="0" w:type="dxa"/>
              <w:bottom w:w="0" w:type="dxa"/>
            </w:tcMar>
            <w:vAlign w:val="center"/>
          </w:tcPr>
          <w:p w14:paraId="55EE0D03" w14:textId="77777777" w:rsidR="0000148C" w:rsidRDefault="00000000" w:rsidP="00266207">
            <w:pPr>
              <w:keepNext/>
              <w:keepLines/>
              <w:spacing w:after="0" w:line="240" w:lineRule="auto"/>
              <w:jc w:val="both"/>
            </w:pPr>
            <w:r>
              <w:rPr>
                <w:sz w:val="18"/>
              </w:rPr>
              <w:t>Ostali rashodi za zaposlene</w:t>
            </w:r>
          </w:p>
        </w:tc>
        <w:tc>
          <w:tcPr>
            <w:tcW w:w="700" w:type="dxa"/>
            <w:tcMar>
              <w:top w:w="0" w:type="dxa"/>
              <w:bottom w:w="0" w:type="dxa"/>
            </w:tcMar>
            <w:vAlign w:val="center"/>
          </w:tcPr>
          <w:p w14:paraId="28762075" w14:textId="77777777" w:rsidR="0000148C" w:rsidRDefault="00000000" w:rsidP="00266207">
            <w:pPr>
              <w:keepNext/>
              <w:keepLines/>
              <w:spacing w:after="0" w:line="240" w:lineRule="auto"/>
              <w:jc w:val="both"/>
            </w:pPr>
            <w:r>
              <w:rPr>
                <w:sz w:val="18"/>
              </w:rPr>
              <w:t>312</w:t>
            </w:r>
          </w:p>
        </w:tc>
        <w:tc>
          <w:tcPr>
            <w:tcW w:w="1860" w:type="dxa"/>
            <w:tcMar>
              <w:top w:w="0" w:type="dxa"/>
              <w:bottom w:w="0" w:type="dxa"/>
            </w:tcMar>
            <w:vAlign w:val="center"/>
          </w:tcPr>
          <w:p w14:paraId="56C7DF5A" w14:textId="77777777" w:rsidR="0000148C" w:rsidRDefault="00000000" w:rsidP="00266207">
            <w:pPr>
              <w:keepNext/>
              <w:keepLines/>
              <w:spacing w:after="0" w:line="240" w:lineRule="auto"/>
              <w:jc w:val="both"/>
            </w:pPr>
            <w:r>
              <w:rPr>
                <w:sz w:val="18"/>
              </w:rPr>
              <w:t>1.197.895,06</w:t>
            </w:r>
          </w:p>
        </w:tc>
        <w:tc>
          <w:tcPr>
            <w:tcW w:w="1860" w:type="dxa"/>
            <w:tcMar>
              <w:top w:w="0" w:type="dxa"/>
              <w:bottom w:w="0" w:type="dxa"/>
            </w:tcMar>
            <w:vAlign w:val="center"/>
          </w:tcPr>
          <w:p w14:paraId="4CD05809" w14:textId="77777777" w:rsidR="0000148C" w:rsidRDefault="00000000" w:rsidP="00266207">
            <w:pPr>
              <w:keepNext/>
              <w:keepLines/>
              <w:spacing w:after="0" w:line="240" w:lineRule="auto"/>
              <w:jc w:val="both"/>
            </w:pPr>
            <w:r>
              <w:rPr>
                <w:sz w:val="18"/>
              </w:rPr>
              <w:t>1.333.948,81</w:t>
            </w:r>
          </w:p>
        </w:tc>
        <w:tc>
          <w:tcPr>
            <w:tcW w:w="700" w:type="dxa"/>
            <w:tcMar>
              <w:top w:w="0" w:type="dxa"/>
              <w:bottom w:w="0" w:type="dxa"/>
            </w:tcMar>
            <w:vAlign w:val="center"/>
          </w:tcPr>
          <w:p w14:paraId="6FCE3106" w14:textId="77777777" w:rsidR="0000148C" w:rsidRDefault="00000000" w:rsidP="00266207">
            <w:pPr>
              <w:keepNext/>
              <w:keepLines/>
              <w:spacing w:after="0" w:line="240" w:lineRule="auto"/>
              <w:jc w:val="both"/>
            </w:pPr>
            <w:r>
              <w:rPr>
                <w:sz w:val="18"/>
              </w:rPr>
              <w:t>111,4</w:t>
            </w:r>
          </w:p>
        </w:tc>
      </w:tr>
    </w:tbl>
    <w:p w14:paraId="1226BF4C" w14:textId="77777777" w:rsidR="0000148C" w:rsidRDefault="0000148C" w:rsidP="00266207">
      <w:pPr>
        <w:spacing w:after="0"/>
        <w:jc w:val="both"/>
      </w:pPr>
    </w:p>
    <w:p w14:paraId="73859309" w14:textId="77777777" w:rsidR="0000148C" w:rsidRDefault="00000000" w:rsidP="00266207">
      <w:pPr>
        <w:jc w:val="both"/>
      </w:pPr>
      <w:r>
        <w:t>Tijekom 2025.g. isplaćen je značajno viši iznos na ime jubilarnih nagrada (viši je za 39,73% u odnosu na 2024.g.), te je obračunat i isplaćen značajno viši iznos otpremnina prilikom odlazaka u mirovinu nego je to bio slučaj u istom razdoblju 2024.g. (isti je porastao za 95,66%), što je u konačnici dovelo do iskazanog indeksa ostvarenja. Isto tako realizirani su viši rashodi na ime regresa te nagrada za uskršnje blagdane.</w:t>
      </w:r>
    </w:p>
    <w:p w14:paraId="6666A499" w14:textId="77777777" w:rsidR="0000148C" w:rsidRDefault="0000148C" w:rsidP="00266207">
      <w:pPr>
        <w:jc w:val="both"/>
      </w:pPr>
    </w:p>
    <w:p w14:paraId="0AC563D1" w14:textId="77777777" w:rsidR="0000148C" w:rsidRDefault="00000000" w:rsidP="00266207">
      <w:pPr>
        <w:keepNext/>
        <w:spacing w:line="240" w:lineRule="auto"/>
        <w:jc w:val="both"/>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C386864" w14:textId="77777777">
        <w:trPr>
          <w:cantSplit/>
        </w:trPr>
        <w:tc>
          <w:tcPr>
            <w:tcW w:w="700" w:type="dxa"/>
            <w:shd w:val="clear" w:color="auto" w:fill="E7F0F9"/>
            <w:tcMar>
              <w:top w:w="0" w:type="dxa"/>
              <w:bottom w:w="0" w:type="dxa"/>
            </w:tcMar>
            <w:vAlign w:val="center"/>
          </w:tcPr>
          <w:p w14:paraId="5193016C"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FAA646E"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6DB7B6C"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D1A9F32"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15A2D84"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B90C73D" w14:textId="77777777" w:rsidR="0000148C" w:rsidRDefault="00000000" w:rsidP="00266207">
            <w:pPr>
              <w:keepNext/>
              <w:keepLines/>
              <w:spacing w:after="0" w:line="240" w:lineRule="auto"/>
              <w:jc w:val="both"/>
            </w:pPr>
            <w:r>
              <w:rPr>
                <w:b/>
                <w:sz w:val="18"/>
              </w:rPr>
              <w:t>Indeks (%)</w:t>
            </w:r>
          </w:p>
        </w:tc>
      </w:tr>
      <w:tr w:rsidR="0000148C" w14:paraId="169F0BE2" w14:textId="77777777">
        <w:trPr>
          <w:cantSplit/>
          <w:trHeight w:val="560"/>
        </w:trPr>
        <w:tc>
          <w:tcPr>
            <w:tcW w:w="700" w:type="dxa"/>
            <w:tcMar>
              <w:top w:w="0" w:type="dxa"/>
              <w:bottom w:w="0" w:type="dxa"/>
            </w:tcMar>
            <w:vAlign w:val="center"/>
          </w:tcPr>
          <w:p w14:paraId="1B09CC07" w14:textId="77777777" w:rsidR="0000148C" w:rsidRDefault="00000000" w:rsidP="00266207">
            <w:pPr>
              <w:keepNext/>
              <w:keepLines/>
              <w:spacing w:after="0" w:line="240" w:lineRule="auto"/>
              <w:jc w:val="both"/>
            </w:pPr>
            <w:r>
              <w:rPr>
                <w:sz w:val="18"/>
              </w:rPr>
              <w:t>313</w:t>
            </w:r>
          </w:p>
        </w:tc>
        <w:tc>
          <w:tcPr>
            <w:tcW w:w="3180" w:type="dxa"/>
            <w:tcMar>
              <w:top w:w="0" w:type="dxa"/>
              <w:bottom w:w="0" w:type="dxa"/>
            </w:tcMar>
            <w:vAlign w:val="center"/>
          </w:tcPr>
          <w:p w14:paraId="61E4DA38" w14:textId="77777777" w:rsidR="0000148C" w:rsidRDefault="00000000" w:rsidP="00266207">
            <w:pPr>
              <w:keepNext/>
              <w:keepLines/>
              <w:spacing w:after="0" w:line="240" w:lineRule="auto"/>
              <w:jc w:val="both"/>
            </w:pPr>
            <w:r>
              <w:rPr>
                <w:sz w:val="18"/>
              </w:rPr>
              <w:t>Doprinosi na plaće (šifre 3131 do 3133)</w:t>
            </w:r>
          </w:p>
        </w:tc>
        <w:tc>
          <w:tcPr>
            <w:tcW w:w="700" w:type="dxa"/>
            <w:tcMar>
              <w:top w:w="0" w:type="dxa"/>
              <w:bottom w:w="0" w:type="dxa"/>
            </w:tcMar>
            <w:vAlign w:val="center"/>
          </w:tcPr>
          <w:p w14:paraId="23948098" w14:textId="77777777" w:rsidR="0000148C" w:rsidRDefault="00000000" w:rsidP="00266207">
            <w:pPr>
              <w:keepNext/>
              <w:keepLines/>
              <w:spacing w:after="0" w:line="240" w:lineRule="auto"/>
              <w:jc w:val="both"/>
            </w:pPr>
            <w:r>
              <w:rPr>
                <w:sz w:val="18"/>
              </w:rPr>
              <w:t>313</w:t>
            </w:r>
          </w:p>
        </w:tc>
        <w:tc>
          <w:tcPr>
            <w:tcW w:w="1860" w:type="dxa"/>
            <w:tcMar>
              <w:top w:w="0" w:type="dxa"/>
              <w:bottom w:w="0" w:type="dxa"/>
            </w:tcMar>
            <w:vAlign w:val="center"/>
          </w:tcPr>
          <w:p w14:paraId="1316106D" w14:textId="77777777" w:rsidR="0000148C" w:rsidRDefault="00000000" w:rsidP="00266207">
            <w:pPr>
              <w:keepNext/>
              <w:keepLines/>
              <w:spacing w:after="0" w:line="240" w:lineRule="auto"/>
              <w:jc w:val="both"/>
            </w:pPr>
            <w:r>
              <w:rPr>
                <w:sz w:val="18"/>
              </w:rPr>
              <w:t>5.867.607,50</w:t>
            </w:r>
          </w:p>
        </w:tc>
        <w:tc>
          <w:tcPr>
            <w:tcW w:w="1860" w:type="dxa"/>
            <w:tcMar>
              <w:top w:w="0" w:type="dxa"/>
              <w:bottom w:w="0" w:type="dxa"/>
            </w:tcMar>
            <w:vAlign w:val="center"/>
          </w:tcPr>
          <w:p w14:paraId="5080EAD5" w14:textId="77777777" w:rsidR="0000148C" w:rsidRDefault="00000000" w:rsidP="00266207">
            <w:pPr>
              <w:keepNext/>
              <w:keepLines/>
              <w:spacing w:after="0" w:line="240" w:lineRule="auto"/>
              <w:jc w:val="both"/>
            </w:pPr>
            <w:r>
              <w:rPr>
                <w:sz w:val="18"/>
              </w:rPr>
              <w:t>6.580.868,67</w:t>
            </w:r>
          </w:p>
        </w:tc>
        <w:tc>
          <w:tcPr>
            <w:tcW w:w="700" w:type="dxa"/>
            <w:tcMar>
              <w:top w:w="0" w:type="dxa"/>
              <w:bottom w:w="0" w:type="dxa"/>
            </w:tcMar>
            <w:vAlign w:val="center"/>
          </w:tcPr>
          <w:p w14:paraId="7CBDC0EC" w14:textId="77777777" w:rsidR="0000148C" w:rsidRDefault="00000000" w:rsidP="00266207">
            <w:pPr>
              <w:keepNext/>
              <w:keepLines/>
              <w:spacing w:after="0" w:line="240" w:lineRule="auto"/>
              <w:jc w:val="both"/>
            </w:pPr>
            <w:r>
              <w:rPr>
                <w:sz w:val="18"/>
              </w:rPr>
              <w:t>112,2</w:t>
            </w:r>
          </w:p>
        </w:tc>
      </w:tr>
    </w:tbl>
    <w:p w14:paraId="6E97912D" w14:textId="77777777" w:rsidR="0000148C" w:rsidRDefault="0000148C" w:rsidP="00266207">
      <w:pPr>
        <w:spacing w:after="0"/>
        <w:jc w:val="both"/>
      </w:pPr>
    </w:p>
    <w:p w14:paraId="47A94E67" w14:textId="77777777" w:rsidR="0000148C" w:rsidRDefault="00000000" w:rsidP="00266207">
      <w:pPr>
        <w:jc w:val="both"/>
      </w:pPr>
      <w:r>
        <w:t>Do porasta doprinosa na plaće tijekom izvještajnog razdoblja siječanj-prosinac 2025.g. u odnosu na isto izvještajno razdoblje prethodne godine došlo je posljedično uslijed ranije pojašnjenog porasta bruto rashoda na ime plaća gdje sukladno istom dolazi do porasta i doprinosa za obvezno zdravstveno osiguranje.</w:t>
      </w:r>
    </w:p>
    <w:p w14:paraId="4531A45A" w14:textId="77777777" w:rsidR="0000148C" w:rsidRDefault="0000148C" w:rsidP="00266207">
      <w:pPr>
        <w:jc w:val="both"/>
      </w:pPr>
    </w:p>
    <w:p w14:paraId="1C7AEFDB" w14:textId="77777777" w:rsidR="0000148C" w:rsidRDefault="00000000" w:rsidP="00266207">
      <w:pPr>
        <w:keepNext/>
        <w:spacing w:line="240" w:lineRule="auto"/>
        <w:jc w:val="both"/>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53EA730" w14:textId="77777777">
        <w:trPr>
          <w:cantSplit/>
        </w:trPr>
        <w:tc>
          <w:tcPr>
            <w:tcW w:w="700" w:type="dxa"/>
            <w:shd w:val="clear" w:color="auto" w:fill="E7F0F9"/>
            <w:tcMar>
              <w:top w:w="0" w:type="dxa"/>
              <w:bottom w:w="0" w:type="dxa"/>
            </w:tcMar>
            <w:vAlign w:val="center"/>
          </w:tcPr>
          <w:p w14:paraId="33507243"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03C35AE"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0E416AD"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946A2BF"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5DE4032"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A518A96" w14:textId="77777777" w:rsidR="0000148C" w:rsidRDefault="00000000" w:rsidP="00266207">
            <w:pPr>
              <w:keepNext/>
              <w:keepLines/>
              <w:spacing w:after="0" w:line="240" w:lineRule="auto"/>
              <w:jc w:val="both"/>
            </w:pPr>
            <w:r>
              <w:rPr>
                <w:b/>
                <w:sz w:val="18"/>
              </w:rPr>
              <w:t>Indeks (%)</w:t>
            </w:r>
          </w:p>
        </w:tc>
      </w:tr>
      <w:tr w:rsidR="0000148C" w14:paraId="2DA90615" w14:textId="77777777">
        <w:trPr>
          <w:cantSplit/>
          <w:trHeight w:val="560"/>
        </w:trPr>
        <w:tc>
          <w:tcPr>
            <w:tcW w:w="700" w:type="dxa"/>
            <w:tcMar>
              <w:top w:w="0" w:type="dxa"/>
              <w:bottom w:w="0" w:type="dxa"/>
            </w:tcMar>
            <w:vAlign w:val="center"/>
          </w:tcPr>
          <w:p w14:paraId="6FA0984D" w14:textId="77777777" w:rsidR="0000148C" w:rsidRDefault="00000000" w:rsidP="00266207">
            <w:pPr>
              <w:keepNext/>
              <w:keepLines/>
              <w:spacing w:after="0" w:line="240" w:lineRule="auto"/>
              <w:jc w:val="both"/>
            </w:pPr>
            <w:r>
              <w:rPr>
                <w:sz w:val="18"/>
              </w:rPr>
              <w:t>3132</w:t>
            </w:r>
          </w:p>
        </w:tc>
        <w:tc>
          <w:tcPr>
            <w:tcW w:w="3180" w:type="dxa"/>
            <w:tcMar>
              <w:top w:w="0" w:type="dxa"/>
              <w:bottom w:w="0" w:type="dxa"/>
            </w:tcMar>
            <w:vAlign w:val="center"/>
          </w:tcPr>
          <w:p w14:paraId="7EFFC731" w14:textId="77777777" w:rsidR="0000148C" w:rsidRDefault="00000000" w:rsidP="00266207">
            <w:pPr>
              <w:keepNext/>
              <w:keepLines/>
              <w:spacing w:after="0" w:line="240" w:lineRule="auto"/>
              <w:jc w:val="both"/>
            </w:pPr>
            <w:r>
              <w:rPr>
                <w:sz w:val="18"/>
              </w:rPr>
              <w:t>Doprinosi za obvezno zdravstveno osiguranje</w:t>
            </w:r>
          </w:p>
        </w:tc>
        <w:tc>
          <w:tcPr>
            <w:tcW w:w="700" w:type="dxa"/>
            <w:tcMar>
              <w:top w:w="0" w:type="dxa"/>
              <w:bottom w:w="0" w:type="dxa"/>
            </w:tcMar>
            <w:vAlign w:val="center"/>
          </w:tcPr>
          <w:p w14:paraId="3589A181" w14:textId="77777777" w:rsidR="0000148C" w:rsidRDefault="00000000" w:rsidP="00266207">
            <w:pPr>
              <w:keepNext/>
              <w:keepLines/>
              <w:spacing w:after="0" w:line="240" w:lineRule="auto"/>
              <w:jc w:val="both"/>
            </w:pPr>
            <w:r>
              <w:rPr>
                <w:sz w:val="18"/>
              </w:rPr>
              <w:t>3132</w:t>
            </w:r>
          </w:p>
        </w:tc>
        <w:tc>
          <w:tcPr>
            <w:tcW w:w="1860" w:type="dxa"/>
            <w:tcMar>
              <w:top w:w="0" w:type="dxa"/>
              <w:bottom w:w="0" w:type="dxa"/>
            </w:tcMar>
            <w:vAlign w:val="center"/>
          </w:tcPr>
          <w:p w14:paraId="7C05B1B1" w14:textId="77777777" w:rsidR="0000148C" w:rsidRDefault="00000000" w:rsidP="00266207">
            <w:pPr>
              <w:keepNext/>
              <w:keepLines/>
              <w:spacing w:after="0" w:line="240" w:lineRule="auto"/>
              <w:jc w:val="both"/>
            </w:pPr>
            <w:r>
              <w:rPr>
                <w:sz w:val="18"/>
              </w:rPr>
              <w:t>5.863.182,59</w:t>
            </w:r>
          </w:p>
        </w:tc>
        <w:tc>
          <w:tcPr>
            <w:tcW w:w="1860" w:type="dxa"/>
            <w:tcMar>
              <w:top w:w="0" w:type="dxa"/>
              <w:bottom w:w="0" w:type="dxa"/>
            </w:tcMar>
            <w:vAlign w:val="center"/>
          </w:tcPr>
          <w:p w14:paraId="017EDFB8" w14:textId="77777777" w:rsidR="0000148C" w:rsidRDefault="00000000" w:rsidP="00266207">
            <w:pPr>
              <w:keepNext/>
              <w:keepLines/>
              <w:spacing w:after="0" w:line="240" w:lineRule="auto"/>
              <w:jc w:val="both"/>
            </w:pPr>
            <w:r>
              <w:rPr>
                <w:sz w:val="18"/>
              </w:rPr>
              <w:t>6.579.996,36</w:t>
            </w:r>
          </w:p>
        </w:tc>
        <w:tc>
          <w:tcPr>
            <w:tcW w:w="700" w:type="dxa"/>
            <w:tcMar>
              <w:top w:w="0" w:type="dxa"/>
              <w:bottom w:w="0" w:type="dxa"/>
            </w:tcMar>
            <w:vAlign w:val="center"/>
          </w:tcPr>
          <w:p w14:paraId="7B59589A" w14:textId="77777777" w:rsidR="0000148C" w:rsidRDefault="00000000" w:rsidP="00266207">
            <w:pPr>
              <w:keepNext/>
              <w:keepLines/>
              <w:spacing w:after="0" w:line="240" w:lineRule="auto"/>
              <w:jc w:val="both"/>
            </w:pPr>
            <w:r>
              <w:rPr>
                <w:sz w:val="18"/>
              </w:rPr>
              <w:t>112,2</w:t>
            </w:r>
          </w:p>
        </w:tc>
      </w:tr>
    </w:tbl>
    <w:p w14:paraId="485B157E" w14:textId="77777777" w:rsidR="0000148C" w:rsidRDefault="0000148C" w:rsidP="00266207">
      <w:pPr>
        <w:spacing w:after="0"/>
        <w:jc w:val="both"/>
      </w:pPr>
    </w:p>
    <w:p w14:paraId="69544FA6" w14:textId="77777777" w:rsidR="0000148C" w:rsidRDefault="00000000" w:rsidP="00266207">
      <w:pPr>
        <w:jc w:val="both"/>
      </w:pPr>
      <w:r>
        <w:t>Tijekom izvještajnog razdoblja siječanj-prosinac 2025.g. došlo je do porasta doprinosa za obvezno zdravstveno osiguranje u odnosu na isto izvještajno razdoblje prethodne godine kao posljedica porasta bruto rashoda na ime plaća koji su osnova za utvrđivanje predmetnog doprinosa.</w:t>
      </w:r>
    </w:p>
    <w:p w14:paraId="62807B14" w14:textId="77777777" w:rsidR="0000148C" w:rsidRDefault="0000148C" w:rsidP="00266207">
      <w:pPr>
        <w:jc w:val="both"/>
      </w:pPr>
    </w:p>
    <w:p w14:paraId="75FE9E0E" w14:textId="77777777" w:rsidR="0000148C" w:rsidRDefault="00000000" w:rsidP="00266207">
      <w:pPr>
        <w:keepNext/>
        <w:spacing w:line="240" w:lineRule="auto"/>
        <w:jc w:val="both"/>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5A8DA00" w14:textId="77777777">
        <w:trPr>
          <w:cantSplit/>
        </w:trPr>
        <w:tc>
          <w:tcPr>
            <w:tcW w:w="700" w:type="dxa"/>
            <w:shd w:val="clear" w:color="auto" w:fill="E7F0F9"/>
            <w:tcMar>
              <w:top w:w="0" w:type="dxa"/>
              <w:bottom w:w="0" w:type="dxa"/>
            </w:tcMar>
            <w:vAlign w:val="center"/>
          </w:tcPr>
          <w:p w14:paraId="44027F97"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EE58B1D"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716A769"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B2132BE"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3A4ADCA"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FAC0782" w14:textId="77777777" w:rsidR="0000148C" w:rsidRDefault="00000000" w:rsidP="00266207">
            <w:pPr>
              <w:keepNext/>
              <w:keepLines/>
              <w:spacing w:after="0" w:line="240" w:lineRule="auto"/>
              <w:jc w:val="both"/>
            </w:pPr>
            <w:r>
              <w:rPr>
                <w:b/>
                <w:sz w:val="18"/>
              </w:rPr>
              <w:t>Indeks (%)</w:t>
            </w:r>
          </w:p>
        </w:tc>
      </w:tr>
      <w:tr w:rsidR="0000148C" w14:paraId="6C06EAF5" w14:textId="77777777">
        <w:trPr>
          <w:cantSplit/>
          <w:trHeight w:val="560"/>
        </w:trPr>
        <w:tc>
          <w:tcPr>
            <w:tcW w:w="700" w:type="dxa"/>
            <w:tcMar>
              <w:top w:w="0" w:type="dxa"/>
              <w:bottom w:w="0" w:type="dxa"/>
            </w:tcMar>
            <w:vAlign w:val="center"/>
          </w:tcPr>
          <w:p w14:paraId="59BFE852" w14:textId="77777777" w:rsidR="0000148C" w:rsidRDefault="00000000" w:rsidP="00266207">
            <w:pPr>
              <w:keepNext/>
              <w:keepLines/>
              <w:spacing w:after="0" w:line="240" w:lineRule="auto"/>
              <w:jc w:val="both"/>
            </w:pPr>
            <w:r>
              <w:rPr>
                <w:sz w:val="18"/>
              </w:rPr>
              <w:t>3133</w:t>
            </w:r>
          </w:p>
        </w:tc>
        <w:tc>
          <w:tcPr>
            <w:tcW w:w="3180" w:type="dxa"/>
            <w:tcMar>
              <w:top w:w="0" w:type="dxa"/>
              <w:bottom w:w="0" w:type="dxa"/>
            </w:tcMar>
            <w:vAlign w:val="center"/>
          </w:tcPr>
          <w:p w14:paraId="32408614" w14:textId="77777777" w:rsidR="0000148C" w:rsidRDefault="00000000" w:rsidP="00266207">
            <w:pPr>
              <w:keepNext/>
              <w:keepLines/>
              <w:spacing w:after="0" w:line="240" w:lineRule="auto"/>
              <w:jc w:val="both"/>
            </w:pPr>
            <w:r>
              <w:rPr>
                <w:sz w:val="18"/>
              </w:rPr>
              <w:t>Doprinosi za obvezno osiguranje u slučaju nezaposlenosti</w:t>
            </w:r>
          </w:p>
        </w:tc>
        <w:tc>
          <w:tcPr>
            <w:tcW w:w="700" w:type="dxa"/>
            <w:tcMar>
              <w:top w:w="0" w:type="dxa"/>
              <w:bottom w:w="0" w:type="dxa"/>
            </w:tcMar>
            <w:vAlign w:val="center"/>
          </w:tcPr>
          <w:p w14:paraId="70648381" w14:textId="77777777" w:rsidR="0000148C" w:rsidRDefault="00000000" w:rsidP="00266207">
            <w:pPr>
              <w:keepNext/>
              <w:keepLines/>
              <w:spacing w:after="0" w:line="240" w:lineRule="auto"/>
              <w:jc w:val="both"/>
            </w:pPr>
            <w:r>
              <w:rPr>
                <w:sz w:val="18"/>
              </w:rPr>
              <w:t>3133</w:t>
            </w:r>
          </w:p>
        </w:tc>
        <w:tc>
          <w:tcPr>
            <w:tcW w:w="1860" w:type="dxa"/>
            <w:tcMar>
              <w:top w:w="0" w:type="dxa"/>
              <w:bottom w:w="0" w:type="dxa"/>
            </w:tcMar>
            <w:vAlign w:val="center"/>
          </w:tcPr>
          <w:p w14:paraId="5B15EEB0" w14:textId="77777777" w:rsidR="0000148C" w:rsidRDefault="00000000" w:rsidP="00266207">
            <w:pPr>
              <w:keepNext/>
              <w:keepLines/>
              <w:spacing w:after="0" w:line="240" w:lineRule="auto"/>
              <w:jc w:val="both"/>
            </w:pPr>
            <w:r>
              <w:rPr>
                <w:sz w:val="18"/>
              </w:rPr>
              <w:t>4.424,91</w:t>
            </w:r>
          </w:p>
        </w:tc>
        <w:tc>
          <w:tcPr>
            <w:tcW w:w="1860" w:type="dxa"/>
            <w:tcMar>
              <w:top w:w="0" w:type="dxa"/>
              <w:bottom w:w="0" w:type="dxa"/>
            </w:tcMar>
            <w:vAlign w:val="center"/>
          </w:tcPr>
          <w:p w14:paraId="7372B578" w14:textId="77777777" w:rsidR="0000148C" w:rsidRDefault="00000000" w:rsidP="00266207">
            <w:pPr>
              <w:keepNext/>
              <w:keepLines/>
              <w:spacing w:after="0" w:line="240" w:lineRule="auto"/>
              <w:jc w:val="both"/>
            </w:pPr>
            <w:r>
              <w:rPr>
                <w:sz w:val="18"/>
              </w:rPr>
              <w:t>872,31</w:t>
            </w:r>
          </w:p>
        </w:tc>
        <w:tc>
          <w:tcPr>
            <w:tcW w:w="700" w:type="dxa"/>
            <w:tcMar>
              <w:top w:w="0" w:type="dxa"/>
              <w:bottom w:w="0" w:type="dxa"/>
            </w:tcMar>
            <w:vAlign w:val="center"/>
          </w:tcPr>
          <w:p w14:paraId="12A8AD24" w14:textId="77777777" w:rsidR="0000148C" w:rsidRDefault="00000000" w:rsidP="00266207">
            <w:pPr>
              <w:keepNext/>
              <w:keepLines/>
              <w:spacing w:after="0" w:line="240" w:lineRule="auto"/>
              <w:jc w:val="both"/>
            </w:pPr>
            <w:r>
              <w:rPr>
                <w:sz w:val="18"/>
              </w:rPr>
              <w:t>19,7</w:t>
            </w:r>
          </w:p>
        </w:tc>
      </w:tr>
    </w:tbl>
    <w:p w14:paraId="6070B1A3" w14:textId="77777777" w:rsidR="0000148C" w:rsidRDefault="0000148C" w:rsidP="00266207">
      <w:pPr>
        <w:spacing w:after="0"/>
        <w:jc w:val="both"/>
      </w:pPr>
    </w:p>
    <w:p w14:paraId="5E5BA523" w14:textId="77777777" w:rsidR="0000148C" w:rsidRDefault="00000000" w:rsidP="00266207">
      <w:pPr>
        <w:jc w:val="both"/>
      </w:pPr>
      <w:r>
        <w:t>Tijekom izvještajnog razdoblja siječanj-prosinac 2025.g. došlo je do niže evidentiranih rashoda na ime doprinosa za obvezno osiguranje u slučaju nezaposlenosti koji se evidentiraju prilikom isplata razlika plaće temeljem pravomoćnih presuda na ime sporova po osnovi radnog prava (obračun plaća unutar COP-a)  koje se odnose na razdoblje kada je obveza uplate  predmetnih doprinosa bila u primjeni.</w:t>
      </w:r>
    </w:p>
    <w:p w14:paraId="7CDB1145" w14:textId="77777777" w:rsidR="0000148C" w:rsidRDefault="0000148C" w:rsidP="00266207">
      <w:pPr>
        <w:jc w:val="both"/>
      </w:pPr>
    </w:p>
    <w:p w14:paraId="7B3270EF" w14:textId="77777777" w:rsidR="0000148C" w:rsidRDefault="00000000" w:rsidP="00266207">
      <w:pPr>
        <w:keepNext/>
        <w:spacing w:line="240" w:lineRule="auto"/>
        <w:jc w:val="both"/>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591ACEB5" w14:textId="77777777">
        <w:trPr>
          <w:cantSplit/>
        </w:trPr>
        <w:tc>
          <w:tcPr>
            <w:tcW w:w="700" w:type="dxa"/>
            <w:shd w:val="clear" w:color="auto" w:fill="E7F0F9"/>
            <w:tcMar>
              <w:top w:w="0" w:type="dxa"/>
              <w:bottom w:w="0" w:type="dxa"/>
            </w:tcMar>
            <w:vAlign w:val="center"/>
          </w:tcPr>
          <w:p w14:paraId="59237E2E"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1AC8034"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1BF2E66"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E63BAEB"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306CE99"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730758F" w14:textId="77777777" w:rsidR="0000148C" w:rsidRDefault="00000000" w:rsidP="00266207">
            <w:pPr>
              <w:keepNext/>
              <w:keepLines/>
              <w:spacing w:after="0" w:line="240" w:lineRule="auto"/>
              <w:jc w:val="both"/>
            </w:pPr>
            <w:r>
              <w:rPr>
                <w:b/>
                <w:sz w:val="18"/>
              </w:rPr>
              <w:t>Indeks (%)</w:t>
            </w:r>
          </w:p>
        </w:tc>
      </w:tr>
      <w:tr w:rsidR="0000148C" w14:paraId="76729FB0" w14:textId="77777777">
        <w:trPr>
          <w:cantSplit/>
          <w:trHeight w:val="560"/>
        </w:trPr>
        <w:tc>
          <w:tcPr>
            <w:tcW w:w="700" w:type="dxa"/>
            <w:tcMar>
              <w:top w:w="0" w:type="dxa"/>
              <w:bottom w:w="0" w:type="dxa"/>
            </w:tcMar>
            <w:vAlign w:val="center"/>
          </w:tcPr>
          <w:p w14:paraId="7478EBD7" w14:textId="77777777" w:rsidR="0000148C" w:rsidRDefault="00000000" w:rsidP="00266207">
            <w:pPr>
              <w:keepNext/>
              <w:keepLines/>
              <w:spacing w:after="0" w:line="240" w:lineRule="auto"/>
              <w:jc w:val="both"/>
            </w:pPr>
            <w:r>
              <w:rPr>
                <w:sz w:val="18"/>
              </w:rPr>
              <w:t>3211</w:t>
            </w:r>
          </w:p>
        </w:tc>
        <w:tc>
          <w:tcPr>
            <w:tcW w:w="3180" w:type="dxa"/>
            <w:tcMar>
              <w:top w:w="0" w:type="dxa"/>
              <w:bottom w:w="0" w:type="dxa"/>
            </w:tcMar>
            <w:vAlign w:val="center"/>
          </w:tcPr>
          <w:p w14:paraId="5DFC7B22" w14:textId="77777777" w:rsidR="0000148C" w:rsidRDefault="00000000" w:rsidP="00266207">
            <w:pPr>
              <w:keepNext/>
              <w:keepLines/>
              <w:spacing w:after="0" w:line="240" w:lineRule="auto"/>
              <w:jc w:val="both"/>
            </w:pPr>
            <w:r>
              <w:rPr>
                <w:sz w:val="18"/>
              </w:rPr>
              <w:t>Službena putovanja</w:t>
            </w:r>
          </w:p>
        </w:tc>
        <w:tc>
          <w:tcPr>
            <w:tcW w:w="700" w:type="dxa"/>
            <w:tcMar>
              <w:top w:w="0" w:type="dxa"/>
              <w:bottom w:w="0" w:type="dxa"/>
            </w:tcMar>
            <w:vAlign w:val="center"/>
          </w:tcPr>
          <w:p w14:paraId="3A0CB413" w14:textId="77777777" w:rsidR="0000148C" w:rsidRDefault="00000000" w:rsidP="00266207">
            <w:pPr>
              <w:keepNext/>
              <w:keepLines/>
              <w:spacing w:after="0" w:line="240" w:lineRule="auto"/>
              <w:jc w:val="both"/>
            </w:pPr>
            <w:r>
              <w:rPr>
                <w:sz w:val="18"/>
              </w:rPr>
              <w:t>3211</w:t>
            </w:r>
          </w:p>
        </w:tc>
        <w:tc>
          <w:tcPr>
            <w:tcW w:w="1860" w:type="dxa"/>
            <w:tcMar>
              <w:top w:w="0" w:type="dxa"/>
              <w:bottom w:w="0" w:type="dxa"/>
            </w:tcMar>
            <w:vAlign w:val="center"/>
          </w:tcPr>
          <w:p w14:paraId="146505E3" w14:textId="77777777" w:rsidR="0000148C" w:rsidRDefault="00000000" w:rsidP="00266207">
            <w:pPr>
              <w:keepNext/>
              <w:keepLines/>
              <w:spacing w:after="0" w:line="240" w:lineRule="auto"/>
              <w:jc w:val="both"/>
            </w:pPr>
            <w:r>
              <w:rPr>
                <w:sz w:val="18"/>
              </w:rPr>
              <w:t>44.769,48</w:t>
            </w:r>
          </w:p>
        </w:tc>
        <w:tc>
          <w:tcPr>
            <w:tcW w:w="1860" w:type="dxa"/>
            <w:tcMar>
              <w:top w:w="0" w:type="dxa"/>
              <w:bottom w:w="0" w:type="dxa"/>
            </w:tcMar>
            <w:vAlign w:val="center"/>
          </w:tcPr>
          <w:p w14:paraId="029F85CC" w14:textId="77777777" w:rsidR="0000148C" w:rsidRDefault="00000000" w:rsidP="00266207">
            <w:pPr>
              <w:keepNext/>
              <w:keepLines/>
              <w:spacing w:after="0" w:line="240" w:lineRule="auto"/>
              <w:jc w:val="both"/>
            </w:pPr>
            <w:r>
              <w:rPr>
                <w:sz w:val="18"/>
              </w:rPr>
              <w:t>41.590,44</w:t>
            </w:r>
          </w:p>
        </w:tc>
        <w:tc>
          <w:tcPr>
            <w:tcW w:w="700" w:type="dxa"/>
            <w:tcMar>
              <w:top w:w="0" w:type="dxa"/>
              <w:bottom w:w="0" w:type="dxa"/>
            </w:tcMar>
            <w:vAlign w:val="center"/>
          </w:tcPr>
          <w:p w14:paraId="3CDC9CA8" w14:textId="77777777" w:rsidR="0000148C" w:rsidRDefault="00000000" w:rsidP="00266207">
            <w:pPr>
              <w:keepNext/>
              <w:keepLines/>
              <w:spacing w:after="0" w:line="240" w:lineRule="auto"/>
              <w:jc w:val="both"/>
            </w:pPr>
            <w:r>
              <w:rPr>
                <w:sz w:val="18"/>
              </w:rPr>
              <w:t>92,9</w:t>
            </w:r>
          </w:p>
        </w:tc>
      </w:tr>
    </w:tbl>
    <w:p w14:paraId="26651ECC" w14:textId="77777777" w:rsidR="0000148C" w:rsidRDefault="0000148C" w:rsidP="00266207">
      <w:pPr>
        <w:spacing w:after="0"/>
        <w:jc w:val="both"/>
      </w:pPr>
    </w:p>
    <w:p w14:paraId="105B3554" w14:textId="77777777" w:rsidR="0000148C" w:rsidRDefault="00000000" w:rsidP="00266207">
      <w:pPr>
        <w:jc w:val="both"/>
      </w:pPr>
      <w:r>
        <w:t>Tijekom izvještajnog razdoblja siječanj-prosinac 2025.g. isti su evidentirani u iskazanom nižem iznosu uslijed manjeg obujma realiziranih službenih putovanja, a u odnosu na isto razdoblje 2024.g.</w:t>
      </w:r>
    </w:p>
    <w:p w14:paraId="16199A5B" w14:textId="77777777" w:rsidR="0000148C" w:rsidRDefault="0000148C" w:rsidP="00266207">
      <w:pPr>
        <w:jc w:val="both"/>
      </w:pPr>
    </w:p>
    <w:p w14:paraId="6F43496E" w14:textId="77777777" w:rsidR="0000148C" w:rsidRDefault="00000000" w:rsidP="00266207">
      <w:pPr>
        <w:keepNext/>
        <w:spacing w:line="240" w:lineRule="auto"/>
        <w:jc w:val="both"/>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726726C" w14:textId="77777777">
        <w:trPr>
          <w:cantSplit/>
        </w:trPr>
        <w:tc>
          <w:tcPr>
            <w:tcW w:w="700" w:type="dxa"/>
            <w:shd w:val="clear" w:color="auto" w:fill="E7F0F9"/>
            <w:tcMar>
              <w:top w:w="0" w:type="dxa"/>
              <w:bottom w:w="0" w:type="dxa"/>
            </w:tcMar>
            <w:vAlign w:val="center"/>
          </w:tcPr>
          <w:p w14:paraId="0364FFE5"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4B99C47"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FAD3073"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22891C1"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96C7B32"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1BEFE16" w14:textId="77777777" w:rsidR="0000148C" w:rsidRDefault="00000000" w:rsidP="00266207">
            <w:pPr>
              <w:keepNext/>
              <w:keepLines/>
              <w:spacing w:after="0" w:line="240" w:lineRule="auto"/>
              <w:jc w:val="both"/>
            </w:pPr>
            <w:r>
              <w:rPr>
                <w:b/>
                <w:sz w:val="18"/>
              </w:rPr>
              <w:t>Indeks (%)</w:t>
            </w:r>
          </w:p>
        </w:tc>
      </w:tr>
      <w:tr w:rsidR="0000148C" w14:paraId="610DB7EC" w14:textId="77777777">
        <w:trPr>
          <w:cantSplit/>
          <w:trHeight w:val="560"/>
        </w:trPr>
        <w:tc>
          <w:tcPr>
            <w:tcW w:w="700" w:type="dxa"/>
            <w:tcMar>
              <w:top w:w="0" w:type="dxa"/>
              <w:bottom w:w="0" w:type="dxa"/>
            </w:tcMar>
            <w:vAlign w:val="center"/>
          </w:tcPr>
          <w:p w14:paraId="190090AC" w14:textId="77777777" w:rsidR="0000148C" w:rsidRDefault="00000000" w:rsidP="00266207">
            <w:pPr>
              <w:keepNext/>
              <w:keepLines/>
              <w:spacing w:after="0" w:line="240" w:lineRule="auto"/>
              <w:jc w:val="both"/>
            </w:pPr>
            <w:r>
              <w:rPr>
                <w:sz w:val="18"/>
              </w:rPr>
              <w:t>3213</w:t>
            </w:r>
          </w:p>
        </w:tc>
        <w:tc>
          <w:tcPr>
            <w:tcW w:w="3180" w:type="dxa"/>
            <w:tcMar>
              <w:top w:w="0" w:type="dxa"/>
              <w:bottom w:w="0" w:type="dxa"/>
            </w:tcMar>
            <w:vAlign w:val="center"/>
          </w:tcPr>
          <w:p w14:paraId="45BADEA4" w14:textId="77777777" w:rsidR="0000148C" w:rsidRDefault="00000000" w:rsidP="00266207">
            <w:pPr>
              <w:keepNext/>
              <w:keepLines/>
              <w:spacing w:after="0" w:line="240" w:lineRule="auto"/>
              <w:jc w:val="both"/>
            </w:pPr>
            <w:r>
              <w:rPr>
                <w:sz w:val="18"/>
              </w:rPr>
              <w:t>Stručno usavršavanje zaposlenika</w:t>
            </w:r>
          </w:p>
        </w:tc>
        <w:tc>
          <w:tcPr>
            <w:tcW w:w="700" w:type="dxa"/>
            <w:tcMar>
              <w:top w:w="0" w:type="dxa"/>
              <w:bottom w:w="0" w:type="dxa"/>
            </w:tcMar>
            <w:vAlign w:val="center"/>
          </w:tcPr>
          <w:p w14:paraId="2CFC1059" w14:textId="77777777" w:rsidR="0000148C" w:rsidRDefault="00000000" w:rsidP="00266207">
            <w:pPr>
              <w:keepNext/>
              <w:keepLines/>
              <w:spacing w:after="0" w:line="240" w:lineRule="auto"/>
              <w:jc w:val="both"/>
            </w:pPr>
            <w:r>
              <w:rPr>
                <w:sz w:val="18"/>
              </w:rPr>
              <w:t>3213</w:t>
            </w:r>
          </w:p>
        </w:tc>
        <w:tc>
          <w:tcPr>
            <w:tcW w:w="1860" w:type="dxa"/>
            <w:tcMar>
              <w:top w:w="0" w:type="dxa"/>
              <w:bottom w:w="0" w:type="dxa"/>
            </w:tcMar>
            <w:vAlign w:val="center"/>
          </w:tcPr>
          <w:p w14:paraId="5D0BE6D8" w14:textId="77777777" w:rsidR="0000148C" w:rsidRDefault="00000000" w:rsidP="00266207">
            <w:pPr>
              <w:keepNext/>
              <w:keepLines/>
              <w:spacing w:after="0" w:line="240" w:lineRule="auto"/>
              <w:jc w:val="both"/>
            </w:pPr>
            <w:r>
              <w:rPr>
                <w:sz w:val="18"/>
              </w:rPr>
              <w:t>68.518,58</w:t>
            </w:r>
          </w:p>
        </w:tc>
        <w:tc>
          <w:tcPr>
            <w:tcW w:w="1860" w:type="dxa"/>
            <w:tcMar>
              <w:top w:w="0" w:type="dxa"/>
              <w:bottom w:w="0" w:type="dxa"/>
            </w:tcMar>
            <w:vAlign w:val="center"/>
          </w:tcPr>
          <w:p w14:paraId="2CA3D55F" w14:textId="77777777" w:rsidR="0000148C" w:rsidRDefault="00000000" w:rsidP="00266207">
            <w:pPr>
              <w:keepNext/>
              <w:keepLines/>
              <w:spacing w:after="0" w:line="240" w:lineRule="auto"/>
              <w:jc w:val="both"/>
            </w:pPr>
            <w:r>
              <w:rPr>
                <w:sz w:val="18"/>
              </w:rPr>
              <w:t>135.497,74</w:t>
            </w:r>
          </w:p>
        </w:tc>
        <w:tc>
          <w:tcPr>
            <w:tcW w:w="700" w:type="dxa"/>
            <w:tcMar>
              <w:top w:w="0" w:type="dxa"/>
              <w:bottom w:w="0" w:type="dxa"/>
            </w:tcMar>
            <w:vAlign w:val="center"/>
          </w:tcPr>
          <w:p w14:paraId="243D5C61" w14:textId="77777777" w:rsidR="0000148C" w:rsidRDefault="00000000" w:rsidP="00266207">
            <w:pPr>
              <w:keepNext/>
              <w:keepLines/>
              <w:spacing w:after="0" w:line="240" w:lineRule="auto"/>
              <w:jc w:val="both"/>
            </w:pPr>
            <w:r>
              <w:rPr>
                <w:sz w:val="18"/>
              </w:rPr>
              <w:t>197,8</w:t>
            </w:r>
          </w:p>
        </w:tc>
      </w:tr>
    </w:tbl>
    <w:p w14:paraId="6655CBE6" w14:textId="77777777" w:rsidR="0000148C" w:rsidRDefault="0000148C" w:rsidP="00266207">
      <w:pPr>
        <w:spacing w:after="0"/>
        <w:jc w:val="both"/>
      </w:pPr>
    </w:p>
    <w:p w14:paraId="047C175E" w14:textId="77777777" w:rsidR="0000148C" w:rsidRDefault="00000000" w:rsidP="00266207">
      <w:pPr>
        <w:jc w:val="both"/>
      </w:pPr>
      <w:r>
        <w:t>Tijekom izvještajnog razdoblja siječanj-prosinac 2025.g. došlo je do značajnog rasta ponajviše iz razloga što su evidentirani nešto viši rashodi na ime stručnog usavršavanja vezano uz završetak specijalizacije liječnika, a u vidu pohađanja Poslijediplomskog specijalističkog studija. Isti su u promatranom razdoblju 2025.g. iznosili 80.700,00 eura dok su u istom razdoblju 2024.g. iznosili oko 25.619,08 eura.</w:t>
      </w:r>
    </w:p>
    <w:p w14:paraId="27991856" w14:textId="77777777" w:rsidR="0000148C" w:rsidRDefault="0000148C" w:rsidP="00266207">
      <w:pPr>
        <w:jc w:val="both"/>
      </w:pPr>
    </w:p>
    <w:p w14:paraId="37477502" w14:textId="77777777" w:rsidR="0000148C" w:rsidRDefault="00000000" w:rsidP="00266207">
      <w:pPr>
        <w:keepNext/>
        <w:spacing w:line="240" w:lineRule="auto"/>
        <w:jc w:val="both"/>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C5E9635" w14:textId="77777777">
        <w:trPr>
          <w:cantSplit/>
        </w:trPr>
        <w:tc>
          <w:tcPr>
            <w:tcW w:w="700" w:type="dxa"/>
            <w:shd w:val="clear" w:color="auto" w:fill="E7F0F9"/>
            <w:tcMar>
              <w:top w:w="0" w:type="dxa"/>
              <w:bottom w:w="0" w:type="dxa"/>
            </w:tcMar>
            <w:vAlign w:val="center"/>
          </w:tcPr>
          <w:p w14:paraId="4B60986E"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3C49178"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70D9CCF"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045807A"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55E828B"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5C2C725" w14:textId="77777777" w:rsidR="0000148C" w:rsidRDefault="00000000" w:rsidP="00266207">
            <w:pPr>
              <w:keepNext/>
              <w:keepLines/>
              <w:spacing w:after="0" w:line="240" w:lineRule="auto"/>
              <w:jc w:val="both"/>
            </w:pPr>
            <w:r>
              <w:rPr>
                <w:b/>
                <w:sz w:val="18"/>
              </w:rPr>
              <w:t>Indeks (%)</w:t>
            </w:r>
          </w:p>
        </w:tc>
      </w:tr>
      <w:tr w:rsidR="0000148C" w14:paraId="38CBCA13" w14:textId="77777777">
        <w:trPr>
          <w:cantSplit/>
          <w:trHeight w:val="560"/>
        </w:trPr>
        <w:tc>
          <w:tcPr>
            <w:tcW w:w="700" w:type="dxa"/>
            <w:tcMar>
              <w:top w:w="0" w:type="dxa"/>
              <w:bottom w:w="0" w:type="dxa"/>
            </w:tcMar>
            <w:vAlign w:val="center"/>
          </w:tcPr>
          <w:p w14:paraId="23B538D6" w14:textId="77777777" w:rsidR="0000148C" w:rsidRDefault="00000000" w:rsidP="00266207">
            <w:pPr>
              <w:keepNext/>
              <w:keepLines/>
              <w:spacing w:after="0" w:line="240" w:lineRule="auto"/>
              <w:jc w:val="both"/>
            </w:pPr>
            <w:r>
              <w:rPr>
                <w:sz w:val="18"/>
              </w:rPr>
              <w:t>3221</w:t>
            </w:r>
          </w:p>
        </w:tc>
        <w:tc>
          <w:tcPr>
            <w:tcW w:w="3180" w:type="dxa"/>
            <w:tcMar>
              <w:top w:w="0" w:type="dxa"/>
              <w:bottom w:w="0" w:type="dxa"/>
            </w:tcMar>
            <w:vAlign w:val="center"/>
          </w:tcPr>
          <w:p w14:paraId="7A522B73" w14:textId="77777777" w:rsidR="0000148C" w:rsidRDefault="00000000" w:rsidP="00266207">
            <w:pPr>
              <w:keepNext/>
              <w:keepLines/>
              <w:spacing w:after="0" w:line="240" w:lineRule="auto"/>
              <w:jc w:val="both"/>
            </w:pPr>
            <w:r>
              <w:rPr>
                <w:sz w:val="18"/>
              </w:rPr>
              <w:t>Uredski materijal i ostali materijalni rashodi</w:t>
            </w:r>
          </w:p>
        </w:tc>
        <w:tc>
          <w:tcPr>
            <w:tcW w:w="700" w:type="dxa"/>
            <w:tcMar>
              <w:top w:w="0" w:type="dxa"/>
              <w:bottom w:w="0" w:type="dxa"/>
            </w:tcMar>
            <w:vAlign w:val="center"/>
          </w:tcPr>
          <w:p w14:paraId="3D59E672" w14:textId="77777777" w:rsidR="0000148C" w:rsidRDefault="00000000" w:rsidP="00266207">
            <w:pPr>
              <w:keepNext/>
              <w:keepLines/>
              <w:spacing w:after="0" w:line="240" w:lineRule="auto"/>
              <w:jc w:val="both"/>
            </w:pPr>
            <w:r>
              <w:rPr>
                <w:sz w:val="18"/>
              </w:rPr>
              <w:t>3221</w:t>
            </w:r>
          </w:p>
        </w:tc>
        <w:tc>
          <w:tcPr>
            <w:tcW w:w="1860" w:type="dxa"/>
            <w:tcMar>
              <w:top w:w="0" w:type="dxa"/>
              <w:bottom w:w="0" w:type="dxa"/>
            </w:tcMar>
            <w:vAlign w:val="center"/>
          </w:tcPr>
          <w:p w14:paraId="3CEA6D12" w14:textId="77777777" w:rsidR="0000148C" w:rsidRDefault="00000000" w:rsidP="00266207">
            <w:pPr>
              <w:keepNext/>
              <w:keepLines/>
              <w:spacing w:after="0" w:line="240" w:lineRule="auto"/>
              <w:jc w:val="both"/>
            </w:pPr>
            <w:r>
              <w:rPr>
                <w:sz w:val="18"/>
              </w:rPr>
              <w:t>311.037,74</w:t>
            </w:r>
          </w:p>
        </w:tc>
        <w:tc>
          <w:tcPr>
            <w:tcW w:w="1860" w:type="dxa"/>
            <w:tcMar>
              <w:top w:w="0" w:type="dxa"/>
              <w:bottom w:w="0" w:type="dxa"/>
            </w:tcMar>
            <w:vAlign w:val="center"/>
          </w:tcPr>
          <w:p w14:paraId="08671439" w14:textId="77777777" w:rsidR="0000148C" w:rsidRDefault="00000000" w:rsidP="00266207">
            <w:pPr>
              <w:keepNext/>
              <w:keepLines/>
              <w:spacing w:after="0" w:line="240" w:lineRule="auto"/>
              <w:jc w:val="both"/>
            </w:pPr>
            <w:r>
              <w:rPr>
                <w:sz w:val="18"/>
              </w:rPr>
              <w:t>284.622,54</w:t>
            </w:r>
          </w:p>
        </w:tc>
        <w:tc>
          <w:tcPr>
            <w:tcW w:w="700" w:type="dxa"/>
            <w:tcMar>
              <w:top w:w="0" w:type="dxa"/>
              <w:bottom w:w="0" w:type="dxa"/>
            </w:tcMar>
            <w:vAlign w:val="center"/>
          </w:tcPr>
          <w:p w14:paraId="757F8986" w14:textId="77777777" w:rsidR="0000148C" w:rsidRDefault="00000000" w:rsidP="00266207">
            <w:pPr>
              <w:keepNext/>
              <w:keepLines/>
              <w:spacing w:after="0" w:line="240" w:lineRule="auto"/>
              <w:jc w:val="both"/>
            </w:pPr>
            <w:r>
              <w:rPr>
                <w:sz w:val="18"/>
              </w:rPr>
              <w:t>91,5</w:t>
            </w:r>
          </w:p>
        </w:tc>
      </w:tr>
    </w:tbl>
    <w:p w14:paraId="7D14000F" w14:textId="77777777" w:rsidR="0000148C" w:rsidRDefault="0000148C" w:rsidP="00266207">
      <w:pPr>
        <w:spacing w:after="0"/>
        <w:jc w:val="both"/>
      </w:pPr>
    </w:p>
    <w:p w14:paraId="03533265" w14:textId="77777777" w:rsidR="0000148C" w:rsidRDefault="00000000" w:rsidP="00266207">
      <w:pPr>
        <w:jc w:val="both"/>
      </w:pPr>
      <w:r>
        <w:t>Iskazano smanjenje na predmetnoj poziciji najviše je posljedica manje evidentiranih rashoda na ime rashoda po osnovi uredskog materijala, a sukladno trebovanjima bolničkih ustrojstvenih jedinica, nego je to bio slučaj u istom razdoblju za 2024.g.</w:t>
      </w:r>
    </w:p>
    <w:p w14:paraId="29C0F262" w14:textId="77777777" w:rsidR="0000148C" w:rsidRDefault="0000148C" w:rsidP="00266207">
      <w:pPr>
        <w:jc w:val="both"/>
      </w:pPr>
    </w:p>
    <w:p w14:paraId="6A1F5B17" w14:textId="77777777" w:rsidR="0000148C" w:rsidRDefault="00000000" w:rsidP="00266207">
      <w:pPr>
        <w:keepNext/>
        <w:spacing w:line="240" w:lineRule="auto"/>
        <w:jc w:val="both"/>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51E6D5FA" w14:textId="77777777">
        <w:trPr>
          <w:cantSplit/>
        </w:trPr>
        <w:tc>
          <w:tcPr>
            <w:tcW w:w="700" w:type="dxa"/>
            <w:shd w:val="clear" w:color="auto" w:fill="E7F0F9"/>
            <w:tcMar>
              <w:top w:w="0" w:type="dxa"/>
              <w:bottom w:w="0" w:type="dxa"/>
            </w:tcMar>
            <w:vAlign w:val="center"/>
          </w:tcPr>
          <w:p w14:paraId="4FF668C2"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B1DA76E"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BACEF57"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466C847"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61E2661"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DB3483B" w14:textId="77777777" w:rsidR="0000148C" w:rsidRDefault="00000000" w:rsidP="00266207">
            <w:pPr>
              <w:keepNext/>
              <w:keepLines/>
              <w:spacing w:after="0" w:line="240" w:lineRule="auto"/>
              <w:jc w:val="both"/>
            </w:pPr>
            <w:r>
              <w:rPr>
                <w:b/>
                <w:sz w:val="18"/>
              </w:rPr>
              <w:t>Indeks (%)</w:t>
            </w:r>
          </w:p>
        </w:tc>
      </w:tr>
      <w:tr w:rsidR="0000148C" w14:paraId="413AE188" w14:textId="77777777">
        <w:trPr>
          <w:cantSplit/>
          <w:trHeight w:val="560"/>
        </w:trPr>
        <w:tc>
          <w:tcPr>
            <w:tcW w:w="700" w:type="dxa"/>
            <w:tcMar>
              <w:top w:w="0" w:type="dxa"/>
              <w:bottom w:w="0" w:type="dxa"/>
            </w:tcMar>
            <w:vAlign w:val="center"/>
          </w:tcPr>
          <w:p w14:paraId="1FABA9CB" w14:textId="77777777" w:rsidR="0000148C" w:rsidRDefault="00000000" w:rsidP="00266207">
            <w:pPr>
              <w:keepNext/>
              <w:keepLines/>
              <w:spacing w:after="0" w:line="240" w:lineRule="auto"/>
              <w:jc w:val="both"/>
            </w:pPr>
            <w:r>
              <w:rPr>
                <w:sz w:val="18"/>
              </w:rPr>
              <w:t>3222</w:t>
            </w:r>
          </w:p>
        </w:tc>
        <w:tc>
          <w:tcPr>
            <w:tcW w:w="3180" w:type="dxa"/>
            <w:tcMar>
              <w:top w:w="0" w:type="dxa"/>
              <w:bottom w:w="0" w:type="dxa"/>
            </w:tcMar>
            <w:vAlign w:val="center"/>
          </w:tcPr>
          <w:p w14:paraId="179D9FA6" w14:textId="77777777" w:rsidR="0000148C" w:rsidRDefault="00000000" w:rsidP="00266207">
            <w:pPr>
              <w:keepNext/>
              <w:keepLines/>
              <w:spacing w:after="0" w:line="240" w:lineRule="auto"/>
              <w:jc w:val="both"/>
            </w:pPr>
            <w:r>
              <w:rPr>
                <w:sz w:val="18"/>
              </w:rPr>
              <w:t>Materijal i sirovine</w:t>
            </w:r>
          </w:p>
        </w:tc>
        <w:tc>
          <w:tcPr>
            <w:tcW w:w="700" w:type="dxa"/>
            <w:tcMar>
              <w:top w:w="0" w:type="dxa"/>
              <w:bottom w:w="0" w:type="dxa"/>
            </w:tcMar>
            <w:vAlign w:val="center"/>
          </w:tcPr>
          <w:p w14:paraId="1502610C" w14:textId="77777777" w:rsidR="0000148C" w:rsidRDefault="00000000" w:rsidP="00266207">
            <w:pPr>
              <w:keepNext/>
              <w:keepLines/>
              <w:spacing w:after="0" w:line="240" w:lineRule="auto"/>
              <w:jc w:val="both"/>
            </w:pPr>
            <w:r>
              <w:rPr>
                <w:sz w:val="18"/>
              </w:rPr>
              <w:t>3222</w:t>
            </w:r>
          </w:p>
        </w:tc>
        <w:tc>
          <w:tcPr>
            <w:tcW w:w="1860" w:type="dxa"/>
            <w:tcMar>
              <w:top w:w="0" w:type="dxa"/>
              <w:bottom w:w="0" w:type="dxa"/>
            </w:tcMar>
            <w:vAlign w:val="center"/>
          </w:tcPr>
          <w:p w14:paraId="1751D69D" w14:textId="77777777" w:rsidR="0000148C" w:rsidRDefault="00000000" w:rsidP="00266207">
            <w:pPr>
              <w:keepNext/>
              <w:keepLines/>
              <w:spacing w:after="0" w:line="240" w:lineRule="auto"/>
              <w:jc w:val="both"/>
            </w:pPr>
            <w:r>
              <w:rPr>
                <w:sz w:val="18"/>
              </w:rPr>
              <w:t>23.786.653,82</w:t>
            </w:r>
          </w:p>
        </w:tc>
        <w:tc>
          <w:tcPr>
            <w:tcW w:w="1860" w:type="dxa"/>
            <w:tcMar>
              <w:top w:w="0" w:type="dxa"/>
              <w:bottom w:w="0" w:type="dxa"/>
            </w:tcMar>
            <w:vAlign w:val="center"/>
          </w:tcPr>
          <w:p w14:paraId="39A302ED" w14:textId="77777777" w:rsidR="0000148C" w:rsidRDefault="00000000" w:rsidP="00266207">
            <w:pPr>
              <w:keepNext/>
              <w:keepLines/>
              <w:spacing w:after="0" w:line="240" w:lineRule="auto"/>
              <w:jc w:val="both"/>
            </w:pPr>
            <w:r>
              <w:rPr>
                <w:sz w:val="18"/>
              </w:rPr>
              <w:t>465.080,71</w:t>
            </w:r>
          </w:p>
        </w:tc>
        <w:tc>
          <w:tcPr>
            <w:tcW w:w="700" w:type="dxa"/>
            <w:tcMar>
              <w:top w:w="0" w:type="dxa"/>
              <w:bottom w:w="0" w:type="dxa"/>
            </w:tcMar>
            <w:vAlign w:val="center"/>
          </w:tcPr>
          <w:p w14:paraId="3DB41949" w14:textId="77777777" w:rsidR="0000148C" w:rsidRDefault="00000000" w:rsidP="00266207">
            <w:pPr>
              <w:keepNext/>
              <w:keepLines/>
              <w:spacing w:after="0" w:line="240" w:lineRule="auto"/>
              <w:jc w:val="both"/>
            </w:pPr>
            <w:r>
              <w:rPr>
                <w:sz w:val="18"/>
              </w:rPr>
              <w:t>2,0</w:t>
            </w:r>
          </w:p>
        </w:tc>
      </w:tr>
    </w:tbl>
    <w:p w14:paraId="0AEAFA59" w14:textId="77777777" w:rsidR="0000148C" w:rsidRDefault="0000148C" w:rsidP="00266207">
      <w:pPr>
        <w:spacing w:after="0"/>
        <w:jc w:val="both"/>
      </w:pPr>
    </w:p>
    <w:p w14:paraId="7392D6EF" w14:textId="77777777" w:rsidR="0000148C" w:rsidRDefault="00000000" w:rsidP="00266207">
      <w:pPr>
        <w:jc w:val="both"/>
      </w:pPr>
      <w:r>
        <w:t>Iskazano značajno smanjenje unutar šifre 3222 direktna je posljedica novog Pravilnika o proračunskom računovodstvu i računskom planu. Naime, novi Pravilnik o proračunskom računovodstvu i računskom planu objavljen je u Narodnim novinama broj 158/23,  te je na snagu stupio 30. prosinca 2023.g. Istim je propisano da se knjigovodstvene evidencije počevši od 1. siječnja 2025.g., a sukladno članku 232, stavku 2, provode u skladu s odredbama novog Pravilnika te primjenom novog Računskog plana. Treba napomenuti da je donesen u međuvremenu i Pravilnik o izmjenama i dopunama Pravilnika o proračunskom računovodstvu i računskom planu (NN 154/24). Predmetne su izmjene utjecale i na promjene u financijskom izvještavanju pa je donesen Pravilnik o izmjenama i dopunama Pravilnika o financijskom izvještavanju u proračunskom računovodstvu (NN 52/25). Jedna od uvedenih promjena je otvaranje nove podskupine 325 – rashodi lijekova i potrošnog medicinskog materijala kod zdravstvenih ustanova. Budući se počevši s 1. siječnjem novotvorena podskupina koristi za iskazivanje poslovnih promjena, dolazi do značajnog odstupanja unutar podskupine 322 odnosno odjeljka 3222 u vidu značajnog smanjenja istoga, budući se rashodi lijekova i potrošnog medicinskog materijala kod zdravstvenih ustanova iskazuju unutar novootvorene podskupine 325. Unutar skupine 3222 iznos koji se odnosio na lijekove, medicinski potrošni materijal, te krv i krvne derivate bio je evidentiran u visini od 23.312.001,22 eura. Ostali značajniji rashodi unutar odjeljka su oni za namirnice. Oni su realizirani na gotovo istom nivou kao u istom razdoblju 2024.godine.</w:t>
      </w:r>
    </w:p>
    <w:p w14:paraId="634C8E47" w14:textId="77777777" w:rsidR="0000148C" w:rsidRDefault="0000148C" w:rsidP="00266207">
      <w:pPr>
        <w:jc w:val="both"/>
      </w:pPr>
    </w:p>
    <w:p w14:paraId="0AFB1296" w14:textId="77777777" w:rsidR="0000148C" w:rsidRDefault="00000000" w:rsidP="00266207">
      <w:pPr>
        <w:keepNext/>
        <w:spacing w:line="240" w:lineRule="auto"/>
        <w:jc w:val="both"/>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3BC52D8" w14:textId="77777777">
        <w:trPr>
          <w:cantSplit/>
        </w:trPr>
        <w:tc>
          <w:tcPr>
            <w:tcW w:w="700" w:type="dxa"/>
            <w:shd w:val="clear" w:color="auto" w:fill="E7F0F9"/>
            <w:tcMar>
              <w:top w:w="0" w:type="dxa"/>
              <w:bottom w:w="0" w:type="dxa"/>
            </w:tcMar>
            <w:vAlign w:val="center"/>
          </w:tcPr>
          <w:p w14:paraId="5D04C155"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A79C69A"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CC4CAED"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4A9BCCA"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EBC714A"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E5310E7" w14:textId="77777777" w:rsidR="0000148C" w:rsidRDefault="00000000" w:rsidP="00266207">
            <w:pPr>
              <w:keepNext/>
              <w:keepLines/>
              <w:spacing w:after="0" w:line="240" w:lineRule="auto"/>
              <w:jc w:val="both"/>
            </w:pPr>
            <w:r>
              <w:rPr>
                <w:b/>
                <w:sz w:val="18"/>
              </w:rPr>
              <w:t>Indeks (%)</w:t>
            </w:r>
          </w:p>
        </w:tc>
      </w:tr>
      <w:tr w:rsidR="0000148C" w14:paraId="7A96E6F0" w14:textId="77777777">
        <w:trPr>
          <w:cantSplit/>
          <w:trHeight w:val="560"/>
        </w:trPr>
        <w:tc>
          <w:tcPr>
            <w:tcW w:w="700" w:type="dxa"/>
            <w:tcMar>
              <w:top w:w="0" w:type="dxa"/>
              <w:bottom w:w="0" w:type="dxa"/>
            </w:tcMar>
            <w:vAlign w:val="center"/>
          </w:tcPr>
          <w:p w14:paraId="4AC31C02" w14:textId="77777777" w:rsidR="0000148C" w:rsidRDefault="00000000" w:rsidP="00266207">
            <w:pPr>
              <w:keepNext/>
              <w:keepLines/>
              <w:spacing w:after="0" w:line="240" w:lineRule="auto"/>
              <w:jc w:val="both"/>
            </w:pPr>
            <w:r>
              <w:rPr>
                <w:sz w:val="18"/>
              </w:rPr>
              <w:t>3223</w:t>
            </w:r>
          </w:p>
        </w:tc>
        <w:tc>
          <w:tcPr>
            <w:tcW w:w="3180" w:type="dxa"/>
            <w:tcMar>
              <w:top w:w="0" w:type="dxa"/>
              <w:bottom w:w="0" w:type="dxa"/>
            </w:tcMar>
            <w:vAlign w:val="center"/>
          </w:tcPr>
          <w:p w14:paraId="3A165603" w14:textId="77777777" w:rsidR="0000148C" w:rsidRDefault="00000000" w:rsidP="00266207">
            <w:pPr>
              <w:keepNext/>
              <w:keepLines/>
              <w:spacing w:after="0" w:line="240" w:lineRule="auto"/>
              <w:jc w:val="both"/>
            </w:pPr>
            <w:r>
              <w:rPr>
                <w:sz w:val="18"/>
              </w:rPr>
              <w:t>Energija</w:t>
            </w:r>
          </w:p>
        </w:tc>
        <w:tc>
          <w:tcPr>
            <w:tcW w:w="700" w:type="dxa"/>
            <w:tcMar>
              <w:top w:w="0" w:type="dxa"/>
              <w:bottom w:w="0" w:type="dxa"/>
            </w:tcMar>
            <w:vAlign w:val="center"/>
          </w:tcPr>
          <w:p w14:paraId="05EE9067" w14:textId="77777777" w:rsidR="0000148C" w:rsidRDefault="00000000" w:rsidP="00266207">
            <w:pPr>
              <w:keepNext/>
              <w:keepLines/>
              <w:spacing w:after="0" w:line="240" w:lineRule="auto"/>
              <w:jc w:val="both"/>
            </w:pPr>
            <w:r>
              <w:rPr>
                <w:sz w:val="18"/>
              </w:rPr>
              <w:t>3223</w:t>
            </w:r>
          </w:p>
        </w:tc>
        <w:tc>
          <w:tcPr>
            <w:tcW w:w="1860" w:type="dxa"/>
            <w:tcMar>
              <w:top w:w="0" w:type="dxa"/>
              <w:bottom w:w="0" w:type="dxa"/>
            </w:tcMar>
            <w:vAlign w:val="center"/>
          </w:tcPr>
          <w:p w14:paraId="2C2674B2" w14:textId="77777777" w:rsidR="0000148C" w:rsidRDefault="00000000" w:rsidP="00266207">
            <w:pPr>
              <w:keepNext/>
              <w:keepLines/>
              <w:spacing w:after="0" w:line="240" w:lineRule="auto"/>
              <w:jc w:val="both"/>
            </w:pPr>
            <w:r>
              <w:rPr>
                <w:sz w:val="18"/>
              </w:rPr>
              <w:t>811.332,44</w:t>
            </w:r>
          </w:p>
        </w:tc>
        <w:tc>
          <w:tcPr>
            <w:tcW w:w="1860" w:type="dxa"/>
            <w:tcMar>
              <w:top w:w="0" w:type="dxa"/>
              <w:bottom w:w="0" w:type="dxa"/>
            </w:tcMar>
            <w:vAlign w:val="center"/>
          </w:tcPr>
          <w:p w14:paraId="5A5789C2" w14:textId="77777777" w:rsidR="0000148C" w:rsidRDefault="00000000" w:rsidP="00266207">
            <w:pPr>
              <w:keepNext/>
              <w:keepLines/>
              <w:spacing w:after="0" w:line="240" w:lineRule="auto"/>
              <w:jc w:val="both"/>
            </w:pPr>
            <w:r>
              <w:rPr>
                <w:sz w:val="18"/>
              </w:rPr>
              <w:t>912.275,49</w:t>
            </w:r>
          </w:p>
        </w:tc>
        <w:tc>
          <w:tcPr>
            <w:tcW w:w="700" w:type="dxa"/>
            <w:tcMar>
              <w:top w:w="0" w:type="dxa"/>
              <w:bottom w:w="0" w:type="dxa"/>
            </w:tcMar>
            <w:vAlign w:val="center"/>
          </w:tcPr>
          <w:p w14:paraId="6B4CC10C" w14:textId="77777777" w:rsidR="0000148C" w:rsidRDefault="00000000" w:rsidP="00266207">
            <w:pPr>
              <w:keepNext/>
              <w:keepLines/>
              <w:spacing w:after="0" w:line="240" w:lineRule="auto"/>
              <w:jc w:val="both"/>
            </w:pPr>
            <w:r>
              <w:rPr>
                <w:sz w:val="18"/>
              </w:rPr>
              <w:t>112,4</w:t>
            </w:r>
          </w:p>
        </w:tc>
      </w:tr>
    </w:tbl>
    <w:p w14:paraId="0A266F84" w14:textId="77777777" w:rsidR="0000148C" w:rsidRDefault="0000148C" w:rsidP="00266207">
      <w:pPr>
        <w:spacing w:after="0"/>
        <w:jc w:val="both"/>
      </w:pPr>
    </w:p>
    <w:p w14:paraId="7F90C4D6" w14:textId="77777777" w:rsidR="0000148C" w:rsidRDefault="00000000" w:rsidP="00266207">
      <w:pPr>
        <w:jc w:val="both"/>
      </w:pPr>
      <w:r>
        <w:t>Tijekom izvještajnog razdoblja siječanj - prosinac 2025.g. došlo je do porasta evidentiranih rashoda na ime električne energije i to za 8,83 %. Isto tako, došlo je do porasta evidentiranih rashoda na ime medicinskih plinova u  visini od 9,46 % u odnosu na isto razdoblje prošle godine uslijed porasta cijena provođenjem novih postupaka javne nabave. Uz navedeno, evidentirani su i viši rashodi na ime rashoda za grijanje (za 16,19 %).</w:t>
      </w:r>
    </w:p>
    <w:p w14:paraId="6FDC342F" w14:textId="77777777" w:rsidR="0000148C" w:rsidRDefault="0000148C" w:rsidP="00266207">
      <w:pPr>
        <w:jc w:val="both"/>
      </w:pPr>
    </w:p>
    <w:p w14:paraId="6DCAE562" w14:textId="77777777" w:rsidR="0000148C" w:rsidRDefault="00000000" w:rsidP="00266207">
      <w:pPr>
        <w:keepNext/>
        <w:spacing w:line="240" w:lineRule="auto"/>
        <w:jc w:val="both"/>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D529072" w14:textId="77777777">
        <w:trPr>
          <w:cantSplit/>
        </w:trPr>
        <w:tc>
          <w:tcPr>
            <w:tcW w:w="700" w:type="dxa"/>
            <w:shd w:val="clear" w:color="auto" w:fill="E7F0F9"/>
            <w:tcMar>
              <w:top w:w="0" w:type="dxa"/>
              <w:bottom w:w="0" w:type="dxa"/>
            </w:tcMar>
            <w:vAlign w:val="center"/>
          </w:tcPr>
          <w:p w14:paraId="1BCED99D"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697F1CFF"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C884EFC"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44AE60D"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86845A8"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3451C12" w14:textId="77777777" w:rsidR="0000148C" w:rsidRDefault="00000000" w:rsidP="00266207">
            <w:pPr>
              <w:keepNext/>
              <w:keepLines/>
              <w:spacing w:after="0" w:line="240" w:lineRule="auto"/>
              <w:jc w:val="both"/>
            </w:pPr>
            <w:r>
              <w:rPr>
                <w:b/>
                <w:sz w:val="18"/>
              </w:rPr>
              <w:t>Indeks (%)</w:t>
            </w:r>
          </w:p>
        </w:tc>
      </w:tr>
      <w:tr w:rsidR="0000148C" w14:paraId="368BF6C0" w14:textId="77777777">
        <w:trPr>
          <w:cantSplit/>
          <w:trHeight w:val="560"/>
        </w:trPr>
        <w:tc>
          <w:tcPr>
            <w:tcW w:w="700" w:type="dxa"/>
            <w:tcMar>
              <w:top w:w="0" w:type="dxa"/>
              <w:bottom w:w="0" w:type="dxa"/>
            </w:tcMar>
            <w:vAlign w:val="center"/>
          </w:tcPr>
          <w:p w14:paraId="337C17D8" w14:textId="77777777" w:rsidR="0000148C" w:rsidRDefault="00000000" w:rsidP="00266207">
            <w:pPr>
              <w:keepNext/>
              <w:keepLines/>
              <w:spacing w:after="0" w:line="240" w:lineRule="auto"/>
              <w:jc w:val="both"/>
            </w:pPr>
            <w:r>
              <w:rPr>
                <w:sz w:val="18"/>
              </w:rPr>
              <w:t>3224</w:t>
            </w:r>
          </w:p>
        </w:tc>
        <w:tc>
          <w:tcPr>
            <w:tcW w:w="3180" w:type="dxa"/>
            <w:tcMar>
              <w:top w:w="0" w:type="dxa"/>
              <w:bottom w:w="0" w:type="dxa"/>
            </w:tcMar>
            <w:vAlign w:val="center"/>
          </w:tcPr>
          <w:p w14:paraId="3AAB8D4E" w14:textId="77777777" w:rsidR="0000148C" w:rsidRDefault="00000000" w:rsidP="00266207">
            <w:pPr>
              <w:keepNext/>
              <w:keepLines/>
              <w:spacing w:after="0" w:line="240" w:lineRule="auto"/>
              <w:jc w:val="both"/>
            </w:pPr>
            <w:r>
              <w:rPr>
                <w:sz w:val="18"/>
              </w:rPr>
              <w:t>Materijal i dijelovi za tekuće i investicijsko održavanje</w:t>
            </w:r>
          </w:p>
        </w:tc>
        <w:tc>
          <w:tcPr>
            <w:tcW w:w="700" w:type="dxa"/>
            <w:tcMar>
              <w:top w:w="0" w:type="dxa"/>
              <w:bottom w:w="0" w:type="dxa"/>
            </w:tcMar>
            <w:vAlign w:val="center"/>
          </w:tcPr>
          <w:p w14:paraId="6258BDBE" w14:textId="77777777" w:rsidR="0000148C" w:rsidRDefault="00000000" w:rsidP="00266207">
            <w:pPr>
              <w:keepNext/>
              <w:keepLines/>
              <w:spacing w:after="0" w:line="240" w:lineRule="auto"/>
              <w:jc w:val="both"/>
            </w:pPr>
            <w:r>
              <w:rPr>
                <w:sz w:val="18"/>
              </w:rPr>
              <w:t>3224</w:t>
            </w:r>
          </w:p>
        </w:tc>
        <w:tc>
          <w:tcPr>
            <w:tcW w:w="1860" w:type="dxa"/>
            <w:tcMar>
              <w:top w:w="0" w:type="dxa"/>
              <w:bottom w:w="0" w:type="dxa"/>
            </w:tcMar>
            <w:vAlign w:val="center"/>
          </w:tcPr>
          <w:p w14:paraId="01740070" w14:textId="77777777" w:rsidR="0000148C" w:rsidRDefault="00000000" w:rsidP="00266207">
            <w:pPr>
              <w:keepNext/>
              <w:keepLines/>
              <w:spacing w:after="0" w:line="240" w:lineRule="auto"/>
              <w:jc w:val="both"/>
            </w:pPr>
            <w:r>
              <w:rPr>
                <w:sz w:val="18"/>
              </w:rPr>
              <w:t>254.438,62</w:t>
            </w:r>
          </w:p>
        </w:tc>
        <w:tc>
          <w:tcPr>
            <w:tcW w:w="1860" w:type="dxa"/>
            <w:tcMar>
              <w:top w:w="0" w:type="dxa"/>
              <w:bottom w:w="0" w:type="dxa"/>
            </w:tcMar>
            <w:vAlign w:val="center"/>
          </w:tcPr>
          <w:p w14:paraId="5A417711" w14:textId="77777777" w:rsidR="0000148C" w:rsidRDefault="00000000" w:rsidP="00266207">
            <w:pPr>
              <w:keepNext/>
              <w:keepLines/>
              <w:spacing w:after="0" w:line="240" w:lineRule="auto"/>
              <w:jc w:val="both"/>
            </w:pPr>
            <w:r>
              <w:rPr>
                <w:sz w:val="18"/>
              </w:rPr>
              <w:t>204.586,37</w:t>
            </w:r>
          </w:p>
        </w:tc>
        <w:tc>
          <w:tcPr>
            <w:tcW w:w="700" w:type="dxa"/>
            <w:tcMar>
              <w:top w:w="0" w:type="dxa"/>
              <w:bottom w:w="0" w:type="dxa"/>
            </w:tcMar>
            <w:vAlign w:val="center"/>
          </w:tcPr>
          <w:p w14:paraId="1C81B1BA" w14:textId="77777777" w:rsidR="0000148C" w:rsidRDefault="00000000" w:rsidP="00266207">
            <w:pPr>
              <w:keepNext/>
              <w:keepLines/>
              <w:spacing w:after="0" w:line="240" w:lineRule="auto"/>
              <w:jc w:val="both"/>
            </w:pPr>
            <w:r>
              <w:rPr>
                <w:sz w:val="18"/>
              </w:rPr>
              <w:t>80,4</w:t>
            </w:r>
          </w:p>
        </w:tc>
      </w:tr>
    </w:tbl>
    <w:p w14:paraId="3285F6D9" w14:textId="77777777" w:rsidR="0000148C" w:rsidRDefault="0000148C" w:rsidP="00266207">
      <w:pPr>
        <w:spacing w:after="0"/>
        <w:jc w:val="both"/>
      </w:pPr>
    </w:p>
    <w:p w14:paraId="585BA72A" w14:textId="77777777" w:rsidR="0000148C" w:rsidRDefault="00000000" w:rsidP="00266207">
      <w:pPr>
        <w:jc w:val="both"/>
      </w:pPr>
      <w:r>
        <w:t>Evidentirano smanjenje rashoda odjeljka 3224 unutar izvještajnog razdoblja u odnosu na prošlu godinu rezultat je ponajviše manjeg obujma popravaka koji su zahtijevali skuplje rezervne dijelove, a koje je obavljalo tehničko osoblje bolnice sukladno iskazanim potrebama (primjerice vodoinstalaterski, stolarski radovi, materijali za potrebe ličilaca te materijali za održavanje sustava za grijanje bolnice), a u odnosu na isto razdoblje u 2024.g.  Istodobno su evidentirani i niži rashodi na ime materijala i dijelova potrebnih na ime tekućeg i investicijskog održavanja prvenstveno medicinske opreme i uređaja (niži su za 32,77 %), a u sklopu održavanja od strane tehničke službe bolnice.</w:t>
      </w:r>
    </w:p>
    <w:p w14:paraId="4F28E946" w14:textId="77777777" w:rsidR="0000148C" w:rsidRDefault="0000148C" w:rsidP="00266207">
      <w:pPr>
        <w:jc w:val="both"/>
      </w:pPr>
    </w:p>
    <w:p w14:paraId="6F89F54C" w14:textId="77777777" w:rsidR="0000148C" w:rsidRDefault="00000000" w:rsidP="00266207">
      <w:pPr>
        <w:keepNext/>
        <w:spacing w:line="240" w:lineRule="auto"/>
        <w:jc w:val="both"/>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484F9B20" w14:textId="77777777">
        <w:trPr>
          <w:cantSplit/>
        </w:trPr>
        <w:tc>
          <w:tcPr>
            <w:tcW w:w="700" w:type="dxa"/>
            <w:shd w:val="clear" w:color="auto" w:fill="E7F0F9"/>
            <w:tcMar>
              <w:top w:w="0" w:type="dxa"/>
              <w:bottom w:w="0" w:type="dxa"/>
            </w:tcMar>
            <w:vAlign w:val="center"/>
          </w:tcPr>
          <w:p w14:paraId="1A9460C5"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951184B"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71DCDF6"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D73329A"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7692ECA"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934C3FE" w14:textId="77777777" w:rsidR="0000148C" w:rsidRDefault="00000000" w:rsidP="00266207">
            <w:pPr>
              <w:keepNext/>
              <w:keepLines/>
              <w:spacing w:after="0" w:line="240" w:lineRule="auto"/>
              <w:jc w:val="both"/>
            </w:pPr>
            <w:r>
              <w:rPr>
                <w:b/>
                <w:sz w:val="18"/>
              </w:rPr>
              <w:t>Indeks (%)</w:t>
            </w:r>
          </w:p>
        </w:tc>
      </w:tr>
      <w:tr w:rsidR="0000148C" w14:paraId="70877FC5" w14:textId="77777777">
        <w:trPr>
          <w:cantSplit/>
          <w:trHeight w:val="560"/>
        </w:trPr>
        <w:tc>
          <w:tcPr>
            <w:tcW w:w="700" w:type="dxa"/>
            <w:tcMar>
              <w:top w:w="0" w:type="dxa"/>
              <w:bottom w:w="0" w:type="dxa"/>
            </w:tcMar>
            <w:vAlign w:val="center"/>
          </w:tcPr>
          <w:p w14:paraId="30FEE8C7" w14:textId="77777777" w:rsidR="0000148C" w:rsidRDefault="00000000" w:rsidP="00266207">
            <w:pPr>
              <w:keepNext/>
              <w:keepLines/>
              <w:spacing w:after="0" w:line="240" w:lineRule="auto"/>
              <w:jc w:val="both"/>
            </w:pPr>
            <w:r>
              <w:rPr>
                <w:sz w:val="18"/>
              </w:rPr>
              <w:t>3232</w:t>
            </w:r>
          </w:p>
        </w:tc>
        <w:tc>
          <w:tcPr>
            <w:tcW w:w="3180" w:type="dxa"/>
            <w:tcMar>
              <w:top w:w="0" w:type="dxa"/>
              <w:bottom w:w="0" w:type="dxa"/>
            </w:tcMar>
            <w:vAlign w:val="center"/>
          </w:tcPr>
          <w:p w14:paraId="3E34DF14" w14:textId="77777777" w:rsidR="0000148C" w:rsidRDefault="00000000" w:rsidP="00266207">
            <w:pPr>
              <w:keepNext/>
              <w:keepLines/>
              <w:spacing w:after="0" w:line="240" w:lineRule="auto"/>
              <w:jc w:val="both"/>
            </w:pPr>
            <w:r>
              <w:rPr>
                <w:sz w:val="18"/>
              </w:rPr>
              <w:t>Usluge tekućeg i investicijskog održavanja</w:t>
            </w:r>
          </w:p>
        </w:tc>
        <w:tc>
          <w:tcPr>
            <w:tcW w:w="700" w:type="dxa"/>
            <w:tcMar>
              <w:top w:w="0" w:type="dxa"/>
              <w:bottom w:w="0" w:type="dxa"/>
            </w:tcMar>
            <w:vAlign w:val="center"/>
          </w:tcPr>
          <w:p w14:paraId="0D5ED25E" w14:textId="77777777" w:rsidR="0000148C" w:rsidRDefault="00000000" w:rsidP="00266207">
            <w:pPr>
              <w:keepNext/>
              <w:keepLines/>
              <w:spacing w:after="0" w:line="240" w:lineRule="auto"/>
              <w:jc w:val="both"/>
            </w:pPr>
            <w:r>
              <w:rPr>
                <w:sz w:val="18"/>
              </w:rPr>
              <w:t>3232</w:t>
            </w:r>
          </w:p>
        </w:tc>
        <w:tc>
          <w:tcPr>
            <w:tcW w:w="1860" w:type="dxa"/>
            <w:tcMar>
              <w:top w:w="0" w:type="dxa"/>
              <w:bottom w:w="0" w:type="dxa"/>
            </w:tcMar>
            <w:vAlign w:val="center"/>
          </w:tcPr>
          <w:p w14:paraId="09B91A4C" w14:textId="77777777" w:rsidR="0000148C" w:rsidRDefault="00000000" w:rsidP="00266207">
            <w:pPr>
              <w:keepNext/>
              <w:keepLines/>
              <w:spacing w:after="0" w:line="240" w:lineRule="auto"/>
              <w:jc w:val="both"/>
            </w:pPr>
            <w:r>
              <w:rPr>
                <w:sz w:val="18"/>
              </w:rPr>
              <w:t>1.269.287,91</w:t>
            </w:r>
          </w:p>
        </w:tc>
        <w:tc>
          <w:tcPr>
            <w:tcW w:w="1860" w:type="dxa"/>
            <w:tcMar>
              <w:top w:w="0" w:type="dxa"/>
              <w:bottom w:w="0" w:type="dxa"/>
            </w:tcMar>
            <w:vAlign w:val="center"/>
          </w:tcPr>
          <w:p w14:paraId="1D32874A" w14:textId="77777777" w:rsidR="0000148C" w:rsidRDefault="00000000" w:rsidP="00266207">
            <w:pPr>
              <w:keepNext/>
              <w:keepLines/>
              <w:spacing w:after="0" w:line="240" w:lineRule="auto"/>
              <w:jc w:val="both"/>
            </w:pPr>
            <w:r>
              <w:rPr>
                <w:sz w:val="18"/>
              </w:rPr>
              <w:t>857.435,86</w:t>
            </w:r>
          </w:p>
        </w:tc>
        <w:tc>
          <w:tcPr>
            <w:tcW w:w="700" w:type="dxa"/>
            <w:tcMar>
              <w:top w:w="0" w:type="dxa"/>
              <w:bottom w:w="0" w:type="dxa"/>
            </w:tcMar>
            <w:vAlign w:val="center"/>
          </w:tcPr>
          <w:p w14:paraId="367CE5C5" w14:textId="77777777" w:rsidR="0000148C" w:rsidRDefault="00000000" w:rsidP="00266207">
            <w:pPr>
              <w:keepNext/>
              <w:keepLines/>
              <w:spacing w:after="0" w:line="240" w:lineRule="auto"/>
              <w:jc w:val="both"/>
            </w:pPr>
            <w:r>
              <w:rPr>
                <w:sz w:val="18"/>
              </w:rPr>
              <w:t>67,6</w:t>
            </w:r>
          </w:p>
        </w:tc>
      </w:tr>
    </w:tbl>
    <w:p w14:paraId="193D942B" w14:textId="77777777" w:rsidR="0000148C" w:rsidRDefault="0000148C" w:rsidP="00266207">
      <w:pPr>
        <w:spacing w:after="0"/>
        <w:jc w:val="both"/>
      </w:pPr>
    </w:p>
    <w:p w14:paraId="6A69E2CD" w14:textId="77777777" w:rsidR="0000148C" w:rsidRDefault="00000000" w:rsidP="00266207">
      <w:pPr>
        <w:jc w:val="both"/>
      </w:pPr>
      <w:r>
        <w:t xml:space="preserve">Tijekom izvještajnog razdoblja siječanj-prosinac 2025.g. do iskazanog smanjenja predmetnih rashoda u odnosu na isto razdoblje 2024.g. došlo je budući je tijekom 2024.g., evidentiran trošak na ime uređenja kruga bolnice u visini od 73.692,69 eura. Isto tako, tijekom promatranog razdoblja u 2024.g. bio je evidentiran značajno viši trošak tekućeg i investicijskog održavanja medicinske opreme kao posljedica većega broja prijavljenih kvarova, te je izvršena i zamjena RTG cijevi na MSCT uređaju, uslijed pojačanog korištenja te starosti istih. Istovrsni su rashodi </w:t>
      </w:r>
      <w:r>
        <w:lastRenderedPageBreak/>
        <w:t>tijekom razdoblja siječanj-prosinac 2025.g. realizirani u nižem iznosu, posebice oni na ime održavanja medicinske opreme.</w:t>
      </w:r>
    </w:p>
    <w:p w14:paraId="7B2EC09D" w14:textId="77777777" w:rsidR="0000148C" w:rsidRDefault="0000148C" w:rsidP="00266207">
      <w:pPr>
        <w:jc w:val="both"/>
      </w:pPr>
    </w:p>
    <w:p w14:paraId="4BA047B0" w14:textId="77777777" w:rsidR="0000148C" w:rsidRDefault="00000000" w:rsidP="00266207">
      <w:pPr>
        <w:keepNext/>
        <w:spacing w:line="240" w:lineRule="auto"/>
        <w:jc w:val="both"/>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850F64F" w14:textId="77777777">
        <w:trPr>
          <w:cantSplit/>
        </w:trPr>
        <w:tc>
          <w:tcPr>
            <w:tcW w:w="700" w:type="dxa"/>
            <w:shd w:val="clear" w:color="auto" w:fill="E7F0F9"/>
            <w:tcMar>
              <w:top w:w="0" w:type="dxa"/>
              <w:bottom w:w="0" w:type="dxa"/>
            </w:tcMar>
            <w:vAlign w:val="center"/>
          </w:tcPr>
          <w:p w14:paraId="5EEB0021"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7870DFFB"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D4D92E7"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4095EFE"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68DFD28"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035BAEE" w14:textId="77777777" w:rsidR="0000148C" w:rsidRDefault="00000000" w:rsidP="00266207">
            <w:pPr>
              <w:keepNext/>
              <w:keepLines/>
              <w:spacing w:after="0" w:line="240" w:lineRule="auto"/>
              <w:jc w:val="both"/>
            </w:pPr>
            <w:r>
              <w:rPr>
                <w:b/>
                <w:sz w:val="18"/>
              </w:rPr>
              <w:t>Indeks (%)</w:t>
            </w:r>
          </w:p>
        </w:tc>
      </w:tr>
      <w:tr w:rsidR="0000148C" w14:paraId="43886477" w14:textId="77777777">
        <w:trPr>
          <w:cantSplit/>
          <w:trHeight w:val="560"/>
        </w:trPr>
        <w:tc>
          <w:tcPr>
            <w:tcW w:w="700" w:type="dxa"/>
            <w:tcMar>
              <w:top w:w="0" w:type="dxa"/>
              <w:bottom w:w="0" w:type="dxa"/>
            </w:tcMar>
            <w:vAlign w:val="center"/>
          </w:tcPr>
          <w:p w14:paraId="4505F0DE" w14:textId="77777777" w:rsidR="0000148C" w:rsidRDefault="00000000" w:rsidP="00266207">
            <w:pPr>
              <w:keepNext/>
              <w:keepLines/>
              <w:spacing w:after="0" w:line="240" w:lineRule="auto"/>
              <w:jc w:val="both"/>
            </w:pPr>
            <w:r>
              <w:rPr>
                <w:sz w:val="18"/>
              </w:rPr>
              <w:t>3233</w:t>
            </w:r>
          </w:p>
        </w:tc>
        <w:tc>
          <w:tcPr>
            <w:tcW w:w="3180" w:type="dxa"/>
            <w:tcMar>
              <w:top w:w="0" w:type="dxa"/>
              <w:bottom w:w="0" w:type="dxa"/>
            </w:tcMar>
            <w:vAlign w:val="center"/>
          </w:tcPr>
          <w:p w14:paraId="0FF65768" w14:textId="77777777" w:rsidR="0000148C" w:rsidRDefault="00000000" w:rsidP="00266207">
            <w:pPr>
              <w:keepNext/>
              <w:keepLines/>
              <w:spacing w:after="0" w:line="240" w:lineRule="auto"/>
              <w:jc w:val="both"/>
            </w:pPr>
            <w:r>
              <w:rPr>
                <w:sz w:val="18"/>
              </w:rPr>
              <w:t>Usluge promidžbe i informiranja</w:t>
            </w:r>
          </w:p>
        </w:tc>
        <w:tc>
          <w:tcPr>
            <w:tcW w:w="700" w:type="dxa"/>
            <w:tcMar>
              <w:top w:w="0" w:type="dxa"/>
              <w:bottom w:w="0" w:type="dxa"/>
            </w:tcMar>
            <w:vAlign w:val="center"/>
          </w:tcPr>
          <w:p w14:paraId="7883F3B0" w14:textId="77777777" w:rsidR="0000148C" w:rsidRDefault="00000000" w:rsidP="00266207">
            <w:pPr>
              <w:keepNext/>
              <w:keepLines/>
              <w:spacing w:after="0" w:line="240" w:lineRule="auto"/>
              <w:jc w:val="both"/>
            </w:pPr>
            <w:r>
              <w:rPr>
                <w:sz w:val="18"/>
              </w:rPr>
              <w:t>3233</w:t>
            </w:r>
          </w:p>
        </w:tc>
        <w:tc>
          <w:tcPr>
            <w:tcW w:w="1860" w:type="dxa"/>
            <w:tcMar>
              <w:top w:w="0" w:type="dxa"/>
              <w:bottom w:w="0" w:type="dxa"/>
            </w:tcMar>
            <w:vAlign w:val="center"/>
          </w:tcPr>
          <w:p w14:paraId="7928AF01" w14:textId="77777777" w:rsidR="0000148C" w:rsidRDefault="00000000" w:rsidP="00266207">
            <w:pPr>
              <w:keepNext/>
              <w:keepLines/>
              <w:spacing w:after="0" w:line="240" w:lineRule="auto"/>
              <w:jc w:val="both"/>
            </w:pPr>
            <w:r>
              <w:rPr>
                <w:sz w:val="18"/>
              </w:rPr>
              <w:t>26.518,98</w:t>
            </w:r>
          </w:p>
        </w:tc>
        <w:tc>
          <w:tcPr>
            <w:tcW w:w="1860" w:type="dxa"/>
            <w:tcMar>
              <w:top w:w="0" w:type="dxa"/>
              <w:bottom w:w="0" w:type="dxa"/>
            </w:tcMar>
            <w:vAlign w:val="center"/>
          </w:tcPr>
          <w:p w14:paraId="28CEB42C" w14:textId="77777777" w:rsidR="0000148C" w:rsidRDefault="00000000" w:rsidP="00266207">
            <w:pPr>
              <w:keepNext/>
              <w:keepLines/>
              <w:spacing w:after="0" w:line="240" w:lineRule="auto"/>
              <w:jc w:val="both"/>
            </w:pPr>
            <w:r>
              <w:rPr>
                <w:sz w:val="18"/>
              </w:rPr>
              <w:t>20.246,43</w:t>
            </w:r>
          </w:p>
        </w:tc>
        <w:tc>
          <w:tcPr>
            <w:tcW w:w="700" w:type="dxa"/>
            <w:tcMar>
              <w:top w:w="0" w:type="dxa"/>
              <w:bottom w:w="0" w:type="dxa"/>
            </w:tcMar>
            <w:vAlign w:val="center"/>
          </w:tcPr>
          <w:p w14:paraId="1CE2CABD" w14:textId="77777777" w:rsidR="0000148C" w:rsidRDefault="00000000" w:rsidP="00266207">
            <w:pPr>
              <w:keepNext/>
              <w:keepLines/>
              <w:spacing w:after="0" w:line="240" w:lineRule="auto"/>
              <w:jc w:val="both"/>
            </w:pPr>
            <w:r>
              <w:rPr>
                <w:sz w:val="18"/>
              </w:rPr>
              <w:t>76,3</w:t>
            </w:r>
          </w:p>
        </w:tc>
      </w:tr>
    </w:tbl>
    <w:p w14:paraId="6282FEB9" w14:textId="77777777" w:rsidR="0000148C" w:rsidRDefault="0000148C" w:rsidP="00266207">
      <w:pPr>
        <w:spacing w:after="0"/>
        <w:jc w:val="both"/>
      </w:pPr>
    </w:p>
    <w:p w14:paraId="5672E2B6" w14:textId="77777777" w:rsidR="0000148C" w:rsidRDefault="00000000" w:rsidP="00266207">
      <w:pPr>
        <w:jc w:val="both"/>
      </w:pPr>
      <w:r>
        <w:t>Tijekom izvještajnog razdoblja 2025.g. došlo je prvenstveno do nižih evidentiranih rashoda na ime usluga promidžbe i informiranja, u odnosu na iskazane rashode 2025.g.</w:t>
      </w:r>
    </w:p>
    <w:p w14:paraId="1070425A" w14:textId="77777777" w:rsidR="0000148C" w:rsidRDefault="0000148C" w:rsidP="00266207">
      <w:pPr>
        <w:jc w:val="both"/>
      </w:pPr>
    </w:p>
    <w:p w14:paraId="3DAE2F31" w14:textId="77777777" w:rsidR="0000148C" w:rsidRDefault="00000000" w:rsidP="00266207">
      <w:pPr>
        <w:keepNext/>
        <w:spacing w:line="240" w:lineRule="auto"/>
        <w:jc w:val="both"/>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F5778DC" w14:textId="77777777">
        <w:trPr>
          <w:cantSplit/>
        </w:trPr>
        <w:tc>
          <w:tcPr>
            <w:tcW w:w="700" w:type="dxa"/>
            <w:shd w:val="clear" w:color="auto" w:fill="E7F0F9"/>
            <w:tcMar>
              <w:top w:w="0" w:type="dxa"/>
              <w:bottom w:w="0" w:type="dxa"/>
            </w:tcMar>
            <w:vAlign w:val="center"/>
          </w:tcPr>
          <w:p w14:paraId="5E5542FD"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7F7DC19"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AC36C0B"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614CE58"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73CD279"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36330E4" w14:textId="77777777" w:rsidR="0000148C" w:rsidRDefault="00000000" w:rsidP="00266207">
            <w:pPr>
              <w:keepNext/>
              <w:keepLines/>
              <w:spacing w:after="0" w:line="240" w:lineRule="auto"/>
              <w:jc w:val="both"/>
            </w:pPr>
            <w:r>
              <w:rPr>
                <w:b/>
                <w:sz w:val="18"/>
              </w:rPr>
              <w:t>Indeks (%)</w:t>
            </w:r>
          </w:p>
        </w:tc>
      </w:tr>
      <w:tr w:rsidR="0000148C" w14:paraId="2DD7DDF1" w14:textId="77777777">
        <w:trPr>
          <w:cantSplit/>
          <w:trHeight w:val="560"/>
        </w:trPr>
        <w:tc>
          <w:tcPr>
            <w:tcW w:w="700" w:type="dxa"/>
            <w:tcMar>
              <w:top w:w="0" w:type="dxa"/>
              <w:bottom w:w="0" w:type="dxa"/>
            </w:tcMar>
            <w:vAlign w:val="center"/>
          </w:tcPr>
          <w:p w14:paraId="09C48E8E" w14:textId="77777777" w:rsidR="0000148C" w:rsidRDefault="00000000" w:rsidP="00266207">
            <w:pPr>
              <w:keepNext/>
              <w:keepLines/>
              <w:spacing w:after="0" w:line="240" w:lineRule="auto"/>
              <w:jc w:val="both"/>
            </w:pPr>
            <w:r>
              <w:rPr>
                <w:sz w:val="18"/>
              </w:rPr>
              <w:t>3234</w:t>
            </w:r>
          </w:p>
        </w:tc>
        <w:tc>
          <w:tcPr>
            <w:tcW w:w="3180" w:type="dxa"/>
            <w:tcMar>
              <w:top w:w="0" w:type="dxa"/>
              <w:bottom w:w="0" w:type="dxa"/>
            </w:tcMar>
            <w:vAlign w:val="center"/>
          </w:tcPr>
          <w:p w14:paraId="549D9029" w14:textId="77777777" w:rsidR="0000148C" w:rsidRDefault="00000000" w:rsidP="00266207">
            <w:pPr>
              <w:keepNext/>
              <w:keepLines/>
              <w:spacing w:after="0" w:line="240" w:lineRule="auto"/>
              <w:jc w:val="both"/>
            </w:pPr>
            <w:r>
              <w:rPr>
                <w:sz w:val="18"/>
              </w:rPr>
              <w:t>Komunalne usluge</w:t>
            </w:r>
          </w:p>
        </w:tc>
        <w:tc>
          <w:tcPr>
            <w:tcW w:w="700" w:type="dxa"/>
            <w:tcMar>
              <w:top w:w="0" w:type="dxa"/>
              <w:bottom w:w="0" w:type="dxa"/>
            </w:tcMar>
            <w:vAlign w:val="center"/>
          </w:tcPr>
          <w:p w14:paraId="3BB06609" w14:textId="77777777" w:rsidR="0000148C" w:rsidRDefault="00000000" w:rsidP="00266207">
            <w:pPr>
              <w:keepNext/>
              <w:keepLines/>
              <w:spacing w:after="0" w:line="240" w:lineRule="auto"/>
              <w:jc w:val="both"/>
            </w:pPr>
            <w:r>
              <w:rPr>
                <w:sz w:val="18"/>
              </w:rPr>
              <w:t>3234</w:t>
            </w:r>
          </w:p>
        </w:tc>
        <w:tc>
          <w:tcPr>
            <w:tcW w:w="1860" w:type="dxa"/>
            <w:tcMar>
              <w:top w:w="0" w:type="dxa"/>
              <w:bottom w:w="0" w:type="dxa"/>
            </w:tcMar>
            <w:vAlign w:val="center"/>
          </w:tcPr>
          <w:p w14:paraId="79474BBF" w14:textId="77777777" w:rsidR="0000148C" w:rsidRDefault="00000000" w:rsidP="00266207">
            <w:pPr>
              <w:keepNext/>
              <w:keepLines/>
              <w:spacing w:after="0" w:line="240" w:lineRule="auto"/>
              <w:jc w:val="both"/>
            </w:pPr>
            <w:r>
              <w:rPr>
                <w:sz w:val="18"/>
              </w:rPr>
              <w:t>493.106,55</w:t>
            </w:r>
          </w:p>
        </w:tc>
        <w:tc>
          <w:tcPr>
            <w:tcW w:w="1860" w:type="dxa"/>
            <w:tcMar>
              <w:top w:w="0" w:type="dxa"/>
              <w:bottom w:w="0" w:type="dxa"/>
            </w:tcMar>
            <w:vAlign w:val="center"/>
          </w:tcPr>
          <w:p w14:paraId="3F31CE7B" w14:textId="77777777" w:rsidR="0000148C" w:rsidRDefault="00000000" w:rsidP="00266207">
            <w:pPr>
              <w:keepNext/>
              <w:keepLines/>
              <w:spacing w:after="0" w:line="240" w:lineRule="auto"/>
              <w:jc w:val="both"/>
            </w:pPr>
            <w:r>
              <w:rPr>
                <w:sz w:val="18"/>
              </w:rPr>
              <w:t>580.607,82</w:t>
            </w:r>
          </w:p>
        </w:tc>
        <w:tc>
          <w:tcPr>
            <w:tcW w:w="700" w:type="dxa"/>
            <w:tcMar>
              <w:top w:w="0" w:type="dxa"/>
              <w:bottom w:w="0" w:type="dxa"/>
            </w:tcMar>
            <w:vAlign w:val="center"/>
          </w:tcPr>
          <w:p w14:paraId="74CB1454" w14:textId="77777777" w:rsidR="0000148C" w:rsidRDefault="00000000" w:rsidP="00266207">
            <w:pPr>
              <w:keepNext/>
              <w:keepLines/>
              <w:spacing w:after="0" w:line="240" w:lineRule="auto"/>
              <w:jc w:val="both"/>
            </w:pPr>
            <w:r>
              <w:rPr>
                <w:sz w:val="18"/>
              </w:rPr>
              <w:t>117,7</w:t>
            </w:r>
          </w:p>
        </w:tc>
      </w:tr>
    </w:tbl>
    <w:p w14:paraId="4D6A311B" w14:textId="77777777" w:rsidR="0000148C" w:rsidRDefault="0000148C" w:rsidP="00266207">
      <w:pPr>
        <w:spacing w:after="0"/>
        <w:jc w:val="both"/>
      </w:pPr>
    </w:p>
    <w:p w14:paraId="7DEAA861" w14:textId="77777777" w:rsidR="0000148C" w:rsidRDefault="00000000" w:rsidP="00266207">
      <w:pPr>
        <w:jc w:val="both"/>
      </w:pPr>
      <w:r>
        <w:t>Rashodi poslovanja evidentirani unutar skupine komunalnih usluga porasli su uslijed porasta rashoda na ime rashoda za opskrbu vodom (porast od 23,19 %) te su iznosili 182.982,42 eura, porast rashoda na ime odvoza smeća u visini od 10,17 % , te značajan porast rashoda na ime zbrinjavanja infektivnog otpada u visini od 27,95 % (isti su evidentirani u visini od 256.568,16 eura).</w:t>
      </w:r>
    </w:p>
    <w:p w14:paraId="2E4A8DB2" w14:textId="77777777" w:rsidR="0000148C" w:rsidRDefault="0000148C" w:rsidP="00266207">
      <w:pPr>
        <w:jc w:val="both"/>
      </w:pPr>
    </w:p>
    <w:p w14:paraId="7D2AB443" w14:textId="77777777" w:rsidR="0000148C" w:rsidRDefault="00000000" w:rsidP="00266207">
      <w:pPr>
        <w:keepNext/>
        <w:spacing w:line="240" w:lineRule="auto"/>
        <w:jc w:val="both"/>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4473FFEE" w14:textId="77777777">
        <w:trPr>
          <w:cantSplit/>
        </w:trPr>
        <w:tc>
          <w:tcPr>
            <w:tcW w:w="700" w:type="dxa"/>
            <w:shd w:val="clear" w:color="auto" w:fill="E7F0F9"/>
            <w:tcMar>
              <w:top w:w="0" w:type="dxa"/>
              <w:bottom w:w="0" w:type="dxa"/>
            </w:tcMar>
            <w:vAlign w:val="center"/>
          </w:tcPr>
          <w:p w14:paraId="6A525CEF"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74C41A8E"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23BC2B5"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9A95CD0"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15A8735"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901C875" w14:textId="77777777" w:rsidR="0000148C" w:rsidRDefault="00000000" w:rsidP="00266207">
            <w:pPr>
              <w:keepNext/>
              <w:keepLines/>
              <w:spacing w:after="0" w:line="240" w:lineRule="auto"/>
              <w:jc w:val="both"/>
            </w:pPr>
            <w:r>
              <w:rPr>
                <w:b/>
                <w:sz w:val="18"/>
              </w:rPr>
              <w:t>Indeks (%)</w:t>
            </w:r>
          </w:p>
        </w:tc>
      </w:tr>
      <w:tr w:rsidR="0000148C" w14:paraId="49234A50" w14:textId="77777777">
        <w:trPr>
          <w:cantSplit/>
          <w:trHeight w:val="560"/>
        </w:trPr>
        <w:tc>
          <w:tcPr>
            <w:tcW w:w="700" w:type="dxa"/>
            <w:tcMar>
              <w:top w:w="0" w:type="dxa"/>
              <w:bottom w:w="0" w:type="dxa"/>
            </w:tcMar>
            <w:vAlign w:val="center"/>
          </w:tcPr>
          <w:p w14:paraId="312E159E" w14:textId="77777777" w:rsidR="0000148C" w:rsidRDefault="00000000" w:rsidP="00266207">
            <w:pPr>
              <w:keepNext/>
              <w:keepLines/>
              <w:spacing w:after="0" w:line="240" w:lineRule="auto"/>
              <w:jc w:val="both"/>
            </w:pPr>
            <w:r>
              <w:rPr>
                <w:sz w:val="18"/>
              </w:rPr>
              <w:t>3237</w:t>
            </w:r>
          </w:p>
        </w:tc>
        <w:tc>
          <w:tcPr>
            <w:tcW w:w="3180" w:type="dxa"/>
            <w:tcMar>
              <w:top w:w="0" w:type="dxa"/>
              <w:bottom w:w="0" w:type="dxa"/>
            </w:tcMar>
            <w:vAlign w:val="center"/>
          </w:tcPr>
          <w:p w14:paraId="5000252A" w14:textId="77777777" w:rsidR="0000148C" w:rsidRDefault="00000000" w:rsidP="00266207">
            <w:pPr>
              <w:keepNext/>
              <w:keepLines/>
              <w:spacing w:after="0" w:line="240" w:lineRule="auto"/>
              <w:jc w:val="both"/>
            </w:pPr>
            <w:r>
              <w:rPr>
                <w:sz w:val="18"/>
              </w:rPr>
              <w:t>Intelektualne i osobne usluge</w:t>
            </w:r>
          </w:p>
        </w:tc>
        <w:tc>
          <w:tcPr>
            <w:tcW w:w="700" w:type="dxa"/>
            <w:tcMar>
              <w:top w:w="0" w:type="dxa"/>
              <w:bottom w:w="0" w:type="dxa"/>
            </w:tcMar>
            <w:vAlign w:val="center"/>
          </w:tcPr>
          <w:p w14:paraId="309EA323" w14:textId="77777777" w:rsidR="0000148C" w:rsidRDefault="00000000" w:rsidP="00266207">
            <w:pPr>
              <w:keepNext/>
              <w:keepLines/>
              <w:spacing w:after="0" w:line="240" w:lineRule="auto"/>
              <w:jc w:val="both"/>
            </w:pPr>
            <w:r>
              <w:rPr>
                <w:sz w:val="18"/>
              </w:rPr>
              <w:t>3237</w:t>
            </w:r>
          </w:p>
        </w:tc>
        <w:tc>
          <w:tcPr>
            <w:tcW w:w="1860" w:type="dxa"/>
            <w:tcMar>
              <w:top w:w="0" w:type="dxa"/>
              <w:bottom w:w="0" w:type="dxa"/>
            </w:tcMar>
            <w:vAlign w:val="center"/>
          </w:tcPr>
          <w:p w14:paraId="50E53840" w14:textId="77777777" w:rsidR="0000148C" w:rsidRDefault="00000000" w:rsidP="00266207">
            <w:pPr>
              <w:keepNext/>
              <w:keepLines/>
              <w:spacing w:after="0" w:line="240" w:lineRule="auto"/>
              <w:jc w:val="both"/>
            </w:pPr>
            <w:r>
              <w:rPr>
                <w:sz w:val="18"/>
              </w:rPr>
              <w:t>648.009,08</w:t>
            </w:r>
          </w:p>
        </w:tc>
        <w:tc>
          <w:tcPr>
            <w:tcW w:w="1860" w:type="dxa"/>
            <w:tcMar>
              <w:top w:w="0" w:type="dxa"/>
              <w:bottom w:w="0" w:type="dxa"/>
            </w:tcMar>
            <w:vAlign w:val="center"/>
          </w:tcPr>
          <w:p w14:paraId="04ABD47B" w14:textId="77777777" w:rsidR="0000148C" w:rsidRDefault="00000000" w:rsidP="00266207">
            <w:pPr>
              <w:keepNext/>
              <w:keepLines/>
              <w:spacing w:after="0" w:line="240" w:lineRule="auto"/>
              <w:jc w:val="both"/>
            </w:pPr>
            <w:r>
              <w:rPr>
                <w:sz w:val="18"/>
              </w:rPr>
              <w:t>701.149,42</w:t>
            </w:r>
          </w:p>
        </w:tc>
        <w:tc>
          <w:tcPr>
            <w:tcW w:w="700" w:type="dxa"/>
            <w:tcMar>
              <w:top w:w="0" w:type="dxa"/>
              <w:bottom w:w="0" w:type="dxa"/>
            </w:tcMar>
            <w:vAlign w:val="center"/>
          </w:tcPr>
          <w:p w14:paraId="4F03355F" w14:textId="77777777" w:rsidR="0000148C" w:rsidRDefault="00000000" w:rsidP="00266207">
            <w:pPr>
              <w:keepNext/>
              <w:keepLines/>
              <w:spacing w:after="0" w:line="240" w:lineRule="auto"/>
              <w:jc w:val="both"/>
            </w:pPr>
            <w:r>
              <w:rPr>
                <w:sz w:val="18"/>
              </w:rPr>
              <w:t>108,2</w:t>
            </w:r>
          </w:p>
        </w:tc>
      </w:tr>
    </w:tbl>
    <w:p w14:paraId="69E6BFDE" w14:textId="77777777" w:rsidR="0000148C" w:rsidRDefault="0000148C" w:rsidP="00266207">
      <w:pPr>
        <w:spacing w:after="0"/>
        <w:jc w:val="both"/>
      </w:pPr>
    </w:p>
    <w:p w14:paraId="545B9B90" w14:textId="77777777" w:rsidR="0000148C" w:rsidRDefault="00000000" w:rsidP="00266207">
      <w:pPr>
        <w:jc w:val="both"/>
      </w:pPr>
      <w:r>
        <w:t>Rashodi poslovanja evidentirani unutar skupine intelektualne i osobne usluge porasli su uslijed porasta rashoda na usluga agencija, studentskih servisa (prijepisi, prijevodi i dr.).Isti su porasli za 25,64% te porasta naknada na ime mentorstva.</w:t>
      </w:r>
    </w:p>
    <w:p w14:paraId="596BBD13" w14:textId="77777777" w:rsidR="0000148C" w:rsidRDefault="0000148C" w:rsidP="00266207">
      <w:pPr>
        <w:jc w:val="both"/>
      </w:pPr>
    </w:p>
    <w:p w14:paraId="154172F9" w14:textId="77777777" w:rsidR="0000148C" w:rsidRDefault="00000000" w:rsidP="00266207">
      <w:pPr>
        <w:keepNext/>
        <w:spacing w:line="240" w:lineRule="auto"/>
        <w:jc w:val="both"/>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C361C4C" w14:textId="77777777">
        <w:trPr>
          <w:cantSplit/>
        </w:trPr>
        <w:tc>
          <w:tcPr>
            <w:tcW w:w="700" w:type="dxa"/>
            <w:shd w:val="clear" w:color="auto" w:fill="E7F0F9"/>
            <w:tcMar>
              <w:top w:w="0" w:type="dxa"/>
              <w:bottom w:w="0" w:type="dxa"/>
            </w:tcMar>
            <w:vAlign w:val="center"/>
          </w:tcPr>
          <w:p w14:paraId="0AE4719C"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78E71528"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423952B"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41E735A"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F3C30A4"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322E19D" w14:textId="77777777" w:rsidR="0000148C" w:rsidRDefault="00000000" w:rsidP="00266207">
            <w:pPr>
              <w:keepNext/>
              <w:keepLines/>
              <w:spacing w:after="0" w:line="240" w:lineRule="auto"/>
              <w:jc w:val="both"/>
            </w:pPr>
            <w:r>
              <w:rPr>
                <w:b/>
                <w:sz w:val="18"/>
              </w:rPr>
              <w:t>Indeks (%)</w:t>
            </w:r>
          </w:p>
        </w:tc>
      </w:tr>
      <w:tr w:rsidR="0000148C" w14:paraId="2DB5D44E" w14:textId="77777777">
        <w:trPr>
          <w:cantSplit/>
          <w:trHeight w:val="560"/>
        </w:trPr>
        <w:tc>
          <w:tcPr>
            <w:tcW w:w="700" w:type="dxa"/>
            <w:tcMar>
              <w:top w:w="0" w:type="dxa"/>
              <w:bottom w:w="0" w:type="dxa"/>
            </w:tcMar>
            <w:vAlign w:val="center"/>
          </w:tcPr>
          <w:p w14:paraId="42E88EC3" w14:textId="77777777" w:rsidR="0000148C" w:rsidRDefault="00000000" w:rsidP="00266207">
            <w:pPr>
              <w:keepNext/>
              <w:keepLines/>
              <w:spacing w:after="0" w:line="240" w:lineRule="auto"/>
              <w:jc w:val="both"/>
            </w:pPr>
            <w:r>
              <w:rPr>
                <w:sz w:val="18"/>
              </w:rPr>
              <w:t>3238</w:t>
            </w:r>
          </w:p>
        </w:tc>
        <w:tc>
          <w:tcPr>
            <w:tcW w:w="3180" w:type="dxa"/>
            <w:tcMar>
              <w:top w:w="0" w:type="dxa"/>
              <w:bottom w:w="0" w:type="dxa"/>
            </w:tcMar>
            <w:vAlign w:val="center"/>
          </w:tcPr>
          <w:p w14:paraId="6EB9B21E" w14:textId="77777777" w:rsidR="0000148C" w:rsidRDefault="00000000" w:rsidP="00266207">
            <w:pPr>
              <w:keepNext/>
              <w:keepLines/>
              <w:spacing w:after="0" w:line="240" w:lineRule="auto"/>
              <w:jc w:val="both"/>
            </w:pPr>
            <w:r>
              <w:rPr>
                <w:sz w:val="18"/>
              </w:rPr>
              <w:t>Računalne usluge</w:t>
            </w:r>
          </w:p>
        </w:tc>
        <w:tc>
          <w:tcPr>
            <w:tcW w:w="700" w:type="dxa"/>
            <w:tcMar>
              <w:top w:w="0" w:type="dxa"/>
              <w:bottom w:w="0" w:type="dxa"/>
            </w:tcMar>
            <w:vAlign w:val="center"/>
          </w:tcPr>
          <w:p w14:paraId="64F31C96" w14:textId="77777777" w:rsidR="0000148C" w:rsidRDefault="00000000" w:rsidP="00266207">
            <w:pPr>
              <w:keepNext/>
              <w:keepLines/>
              <w:spacing w:after="0" w:line="240" w:lineRule="auto"/>
              <w:jc w:val="both"/>
            </w:pPr>
            <w:r>
              <w:rPr>
                <w:sz w:val="18"/>
              </w:rPr>
              <w:t>3238</w:t>
            </w:r>
          </w:p>
        </w:tc>
        <w:tc>
          <w:tcPr>
            <w:tcW w:w="1860" w:type="dxa"/>
            <w:tcMar>
              <w:top w:w="0" w:type="dxa"/>
              <w:bottom w:w="0" w:type="dxa"/>
            </w:tcMar>
            <w:vAlign w:val="center"/>
          </w:tcPr>
          <w:p w14:paraId="5D9C91B7" w14:textId="77777777" w:rsidR="0000148C" w:rsidRDefault="00000000" w:rsidP="00266207">
            <w:pPr>
              <w:keepNext/>
              <w:keepLines/>
              <w:spacing w:after="0" w:line="240" w:lineRule="auto"/>
              <w:jc w:val="both"/>
            </w:pPr>
            <w:r>
              <w:rPr>
                <w:sz w:val="18"/>
              </w:rPr>
              <w:t>226.649,84</w:t>
            </w:r>
          </w:p>
        </w:tc>
        <w:tc>
          <w:tcPr>
            <w:tcW w:w="1860" w:type="dxa"/>
            <w:tcMar>
              <w:top w:w="0" w:type="dxa"/>
              <w:bottom w:w="0" w:type="dxa"/>
            </w:tcMar>
            <w:vAlign w:val="center"/>
          </w:tcPr>
          <w:p w14:paraId="5A8EF08C" w14:textId="77777777" w:rsidR="0000148C" w:rsidRDefault="00000000" w:rsidP="00266207">
            <w:pPr>
              <w:keepNext/>
              <w:keepLines/>
              <w:spacing w:after="0" w:line="240" w:lineRule="auto"/>
              <w:jc w:val="both"/>
            </w:pPr>
            <w:r>
              <w:rPr>
                <w:sz w:val="18"/>
              </w:rPr>
              <w:t>284.194,84</w:t>
            </w:r>
          </w:p>
        </w:tc>
        <w:tc>
          <w:tcPr>
            <w:tcW w:w="700" w:type="dxa"/>
            <w:tcMar>
              <w:top w:w="0" w:type="dxa"/>
              <w:bottom w:w="0" w:type="dxa"/>
            </w:tcMar>
            <w:vAlign w:val="center"/>
          </w:tcPr>
          <w:p w14:paraId="38AF073F" w14:textId="77777777" w:rsidR="0000148C" w:rsidRDefault="00000000" w:rsidP="00266207">
            <w:pPr>
              <w:keepNext/>
              <w:keepLines/>
              <w:spacing w:after="0" w:line="240" w:lineRule="auto"/>
              <w:jc w:val="both"/>
            </w:pPr>
            <w:r>
              <w:rPr>
                <w:sz w:val="18"/>
              </w:rPr>
              <w:t>125,4</w:t>
            </w:r>
          </w:p>
        </w:tc>
      </w:tr>
    </w:tbl>
    <w:p w14:paraId="339E74B3" w14:textId="77777777" w:rsidR="0000148C" w:rsidRDefault="0000148C" w:rsidP="00266207">
      <w:pPr>
        <w:spacing w:after="0"/>
        <w:jc w:val="both"/>
      </w:pPr>
    </w:p>
    <w:p w14:paraId="60EFD1FD" w14:textId="77777777" w:rsidR="0000148C" w:rsidRDefault="00000000" w:rsidP="00266207">
      <w:pPr>
        <w:jc w:val="both"/>
      </w:pPr>
      <w:r>
        <w:t>Tijekom izvještajnog razdoblja siječanj-prosinac 2025.g. došlo je do značajnog porasta rashoda na ime računalnih usluga zbog značajnijeg porasta cijena održavanja informatičkih sustava koje ustanova koristi u svakodnevnom poslovanju. Usluge održavanja samo BIS-a iskazane su u visini od 172.920,00eura. Više su za 21,16 % u odnosu na rashode istog razdoblja prošle godine. Uz BIS, plaća se održavanje PIS-a koje je poraslo za 23,94%,.Održavanje  LIS-a, Issa PACS/RIS sustava, Newton Dictate sustava, te PharmacyHospital sustava poraslo je u kumulativnom iznosu u odnosu na prošlu godinu za 47,68 %. </w:t>
      </w:r>
    </w:p>
    <w:p w14:paraId="6B57C461" w14:textId="77777777" w:rsidR="0000148C" w:rsidRDefault="0000148C" w:rsidP="00266207">
      <w:pPr>
        <w:jc w:val="both"/>
      </w:pPr>
    </w:p>
    <w:p w14:paraId="2115A58A" w14:textId="77777777" w:rsidR="0000148C" w:rsidRDefault="00000000" w:rsidP="00266207">
      <w:pPr>
        <w:keepNext/>
        <w:spacing w:line="240" w:lineRule="auto"/>
        <w:jc w:val="both"/>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12726C69" w14:textId="77777777">
        <w:trPr>
          <w:cantSplit/>
        </w:trPr>
        <w:tc>
          <w:tcPr>
            <w:tcW w:w="700" w:type="dxa"/>
            <w:shd w:val="clear" w:color="auto" w:fill="E7F0F9"/>
            <w:tcMar>
              <w:top w:w="0" w:type="dxa"/>
              <w:bottom w:w="0" w:type="dxa"/>
            </w:tcMar>
            <w:vAlign w:val="center"/>
          </w:tcPr>
          <w:p w14:paraId="567C72FA"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7F53C479"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BA54620"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E801052"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1FED356"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7FE50E7" w14:textId="77777777" w:rsidR="0000148C" w:rsidRDefault="00000000" w:rsidP="00266207">
            <w:pPr>
              <w:keepNext/>
              <w:keepLines/>
              <w:spacing w:after="0" w:line="240" w:lineRule="auto"/>
              <w:jc w:val="both"/>
            </w:pPr>
            <w:r>
              <w:rPr>
                <w:b/>
                <w:sz w:val="18"/>
              </w:rPr>
              <w:t>Indeks (%)</w:t>
            </w:r>
          </w:p>
        </w:tc>
      </w:tr>
      <w:tr w:rsidR="0000148C" w14:paraId="7F6D752A" w14:textId="77777777">
        <w:trPr>
          <w:cantSplit/>
          <w:trHeight w:val="560"/>
        </w:trPr>
        <w:tc>
          <w:tcPr>
            <w:tcW w:w="700" w:type="dxa"/>
            <w:tcMar>
              <w:top w:w="0" w:type="dxa"/>
              <w:bottom w:w="0" w:type="dxa"/>
            </w:tcMar>
            <w:vAlign w:val="center"/>
          </w:tcPr>
          <w:p w14:paraId="4AB5BE5A" w14:textId="77777777" w:rsidR="0000148C" w:rsidRDefault="00000000" w:rsidP="00266207">
            <w:pPr>
              <w:keepNext/>
              <w:keepLines/>
              <w:spacing w:after="0" w:line="240" w:lineRule="auto"/>
              <w:jc w:val="both"/>
            </w:pPr>
            <w:r>
              <w:rPr>
                <w:sz w:val="18"/>
              </w:rPr>
              <w:t>325</w:t>
            </w:r>
          </w:p>
        </w:tc>
        <w:tc>
          <w:tcPr>
            <w:tcW w:w="3180" w:type="dxa"/>
            <w:tcMar>
              <w:top w:w="0" w:type="dxa"/>
              <w:bottom w:w="0" w:type="dxa"/>
            </w:tcMar>
            <w:vAlign w:val="center"/>
          </w:tcPr>
          <w:p w14:paraId="3954641A" w14:textId="77777777" w:rsidR="0000148C" w:rsidRDefault="00000000" w:rsidP="00266207">
            <w:pPr>
              <w:keepNext/>
              <w:keepLines/>
              <w:spacing w:after="0" w:line="240" w:lineRule="auto"/>
              <w:jc w:val="both"/>
            </w:pPr>
            <w:r>
              <w:rPr>
                <w:sz w:val="18"/>
              </w:rPr>
              <w:t>Rashodi lijekova i potrošnog medicinskog materijala kod zdravstvenih ustanova (šifre 3251 do 3254)</w:t>
            </w:r>
          </w:p>
        </w:tc>
        <w:tc>
          <w:tcPr>
            <w:tcW w:w="700" w:type="dxa"/>
            <w:tcMar>
              <w:top w:w="0" w:type="dxa"/>
              <w:bottom w:w="0" w:type="dxa"/>
            </w:tcMar>
            <w:vAlign w:val="center"/>
          </w:tcPr>
          <w:p w14:paraId="75911860" w14:textId="77777777" w:rsidR="0000148C" w:rsidRDefault="00000000" w:rsidP="00266207">
            <w:pPr>
              <w:keepNext/>
              <w:keepLines/>
              <w:spacing w:after="0" w:line="240" w:lineRule="auto"/>
              <w:jc w:val="both"/>
            </w:pPr>
            <w:r>
              <w:rPr>
                <w:sz w:val="18"/>
              </w:rPr>
              <w:t>325</w:t>
            </w:r>
          </w:p>
        </w:tc>
        <w:tc>
          <w:tcPr>
            <w:tcW w:w="1860" w:type="dxa"/>
            <w:tcMar>
              <w:top w:w="0" w:type="dxa"/>
              <w:bottom w:w="0" w:type="dxa"/>
            </w:tcMar>
            <w:vAlign w:val="center"/>
          </w:tcPr>
          <w:p w14:paraId="5A612065" w14:textId="77777777" w:rsidR="0000148C" w:rsidRDefault="00000000" w:rsidP="00266207">
            <w:pPr>
              <w:keepNext/>
              <w:keepLines/>
              <w:spacing w:after="0" w:line="240" w:lineRule="auto"/>
              <w:jc w:val="both"/>
            </w:pPr>
            <w:r>
              <w:rPr>
                <w:sz w:val="18"/>
              </w:rPr>
              <w:t>0,00</w:t>
            </w:r>
          </w:p>
        </w:tc>
        <w:tc>
          <w:tcPr>
            <w:tcW w:w="1860" w:type="dxa"/>
            <w:tcMar>
              <w:top w:w="0" w:type="dxa"/>
              <w:bottom w:w="0" w:type="dxa"/>
            </w:tcMar>
            <w:vAlign w:val="center"/>
          </w:tcPr>
          <w:p w14:paraId="5B24B6E7" w14:textId="77777777" w:rsidR="0000148C" w:rsidRDefault="00000000" w:rsidP="00266207">
            <w:pPr>
              <w:keepNext/>
              <w:keepLines/>
              <w:spacing w:after="0" w:line="240" w:lineRule="auto"/>
              <w:jc w:val="both"/>
            </w:pPr>
            <w:r>
              <w:rPr>
                <w:sz w:val="18"/>
              </w:rPr>
              <w:t>28.500.367,73</w:t>
            </w:r>
          </w:p>
        </w:tc>
        <w:tc>
          <w:tcPr>
            <w:tcW w:w="700" w:type="dxa"/>
            <w:tcMar>
              <w:top w:w="0" w:type="dxa"/>
              <w:bottom w:w="0" w:type="dxa"/>
            </w:tcMar>
            <w:vAlign w:val="center"/>
          </w:tcPr>
          <w:p w14:paraId="2A89B18F" w14:textId="77777777" w:rsidR="0000148C" w:rsidRDefault="00000000" w:rsidP="00266207">
            <w:pPr>
              <w:keepNext/>
              <w:keepLines/>
              <w:spacing w:after="0" w:line="240" w:lineRule="auto"/>
              <w:jc w:val="both"/>
            </w:pPr>
            <w:r>
              <w:rPr>
                <w:sz w:val="18"/>
              </w:rPr>
              <w:t>-</w:t>
            </w:r>
          </w:p>
        </w:tc>
      </w:tr>
    </w:tbl>
    <w:p w14:paraId="2534D1A2" w14:textId="77777777" w:rsidR="0000148C" w:rsidRDefault="0000148C" w:rsidP="00266207">
      <w:pPr>
        <w:spacing w:after="0"/>
        <w:jc w:val="both"/>
      </w:pPr>
    </w:p>
    <w:p w14:paraId="765AF39D" w14:textId="77777777" w:rsidR="0000148C" w:rsidRDefault="00000000" w:rsidP="00266207">
      <w:pPr>
        <w:jc w:val="both"/>
      </w:pPr>
      <w:r>
        <w:t>Tijekom izvještajnog razdoblja siječanj-prosinac 2025.g. na ime rashoda vezanih uz lijekove i potrošni medicinski materijal evidentirani su rashodi u visini od 28.500.367,73 eura. Isti su za razdoblje siječanj-prosinac 2024.g. iznosili ukupno 23.312.001,22 eura. Došlo je do porasta predmetnih rashoda od 22,25 % odnosno viši su za 5.188.366,51 eura kao posljedica kombinacije porasta cijena pojedinih artikala te pojačane potrošnje uslijed više razine realiziranih faktura temeljem pružanja zdravstvenih usluga.  Sam indeks ostvarenja iskazan je u formi oznake – budući se radi o novootvorenom odjeljku 325 koji je u uporabi od 1. siječnja 2025.g. kako je prethodno pojašnjeno unutar šifre 3222 (unutar iste su za prethodnu godinu iskazani predmetni podatci za 2024.g.).</w:t>
      </w:r>
    </w:p>
    <w:p w14:paraId="1A40BDFB" w14:textId="77777777" w:rsidR="0000148C" w:rsidRDefault="0000148C" w:rsidP="00266207">
      <w:pPr>
        <w:jc w:val="both"/>
      </w:pPr>
    </w:p>
    <w:p w14:paraId="40C5080C" w14:textId="77777777" w:rsidR="0000148C" w:rsidRDefault="00000000" w:rsidP="00266207">
      <w:pPr>
        <w:keepNext/>
        <w:spacing w:line="240" w:lineRule="auto"/>
        <w:jc w:val="both"/>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4658082" w14:textId="77777777">
        <w:trPr>
          <w:cantSplit/>
        </w:trPr>
        <w:tc>
          <w:tcPr>
            <w:tcW w:w="700" w:type="dxa"/>
            <w:shd w:val="clear" w:color="auto" w:fill="E7F0F9"/>
            <w:tcMar>
              <w:top w:w="0" w:type="dxa"/>
              <w:bottom w:w="0" w:type="dxa"/>
            </w:tcMar>
            <w:vAlign w:val="center"/>
          </w:tcPr>
          <w:p w14:paraId="61D2813C"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63B4C292"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8994AD5"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BD8A785"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19F607F"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A45D768" w14:textId="77777777" w:rsidR="0000148C" w:rsidRDefault="00000000" w:rsidP="00266207">
            <w:pPr>
              <w:keepNext/>
              <w:keepLines/>
              <w:spacing w:after="0" w:line="240" w:lineRule="auto"/>
              <w:jc w:val="both"/>
            </w:pPr>
            <w:r>
              <w:rPr>
                <w:b/>
                <w:sz w:val="18"/>
              </w:rPr>
              <w:t>Indeks (%)</w:t>
            </w:r>
          </w:p>
        </w:tc>
      </w:tr>
      <w:tr w:rsidR="0000148C" w14:paraId="5D476CD4" w14:textId="77777777">
        <w:trPr>
          <w:cantSplit/>
          <w:trHeight w:val="560"/>
        </w:trPr>
        <w:tc>
          <w:tcPr>
            <w:tcW w:w="700" w:type="dxa"/>
            <w:tcMar>
              <w:top w:w="0" w:type="dxa"/>
              <w:bottom w:w="0" w:type="dxa"/>
            </w:tcMar>
            <w:vAlign w:val="center"/>
          </w:tcPr>
          <w:p w14:paraId="64FFB8E4" w14:textId="77777777" w:rsidR="0000148C" w:rsidRDefault="00000000" w:rsidP="00266207">
            <w:pPr>
              <w:keepNext/>
              <w:keepLines/>
              <w:spacing w:after="0" w:line="240" w:lineRule="auto"/>
              <w:jc w:val="both"/>
            </w:pPr>
            <w:r>
              <w:rPr>
                <w:sz w:val="18"/>
              </w:rPr>
              <w:t>3291</w:t>
            </w:r>
          </w:p>
        </w:tc>
        <w:tc>
          <w:tcPr>
            <w:tcW w:w="3180" w:type="dxa"/>
            <w:tcMar>
              <w:top w:w="0" w:type="dxa"/>
              <w:bottom w:w="0" w:type="dxa"/>
            </w:tcMar>
            <w:vAlign w:val="center"/>
          </w:tcPr>
          <w:p w14:paraId="4164EF79" w14:textId="77777777" w:rsidR="0000148C" w:rsidRDefault="00000000" w:rsidP="00266207">
            <w:pPr>
              <w:keepNext/>
              <w:keepLines/>
              <w:spacing w:after="0" w:line="240" w:lineRule="auto"/>
              <w:jc w:val="both"/>
            </w:pPr>
            <w:r>
              <w:rPr>
                <w:sz w:val="18"/>
              </w:rPr>
              <w:t>Naknade za rad predstavničkih i izvršnih tijela, povjerenstava i slično</w:t>
            </w:r>
          </w:p>
        </w:tc>
        <w:tc>
          <w:tcPr>
            <w:tcW w:w="700" w:type="dxa"/>
            <w:tcMar>
              <w:top w:w="0" w:type="dxa"/>
              <w:bottom w:w="0" w:type="dxa"/>
            </w:tcMar>
            <w:vAlign w:val="center"/>
          </w:tcPr>
          <w:p w14:paraId="5843DD55" w14:textId="77777777" w:rsidR="0000148C" w:rsidRDefault="00000000" w:rsidP="00266207">
            <w:pPr>
              <w:keepNext/>
              <w:keepLines/>
              <w:spacing w:after="0" w:line="240" w:lineRule="auto"/>
              <w:jc w:val="both"/>
            </w:pPr>
            <w:r>
              <w:rPr>
                <w:sz w:val="18"/>
              </w:rPr>
              <w:t>3291</w:t>
            </w:r>
          </w:p>
        </w:tc>
        <w:tc>
          <w:tcPr>
            <w:tcW w:w="1860" w:type="dxa"/>
            <w:tcMar>
              <w:top w:w="0" w:type="dxa"/>
              <w:bottom w:w="0" w:type="dxa"/>
            </w:tcMar>
            <w:vAlign w:val="center"/>
          </w:tcPr>
          <w:p w14:paraId="3E8EE0B1" w14:textId="77777777" w:rsidR="0000148C" w:rsidRDefault="00000000" w:rsidP="00266207">
            <w:pPr>
              <w:keepNext/>
              <w:keepLines/>
              <w:spacing w:after="0" w:line="240" w:lineRule="auto"/>
              <w:jc w:val="both"/>
            </w:pPr>
            <w:r>
              <w:rPr>
                <w:sz w:val="18"/>
              </w:rPr>
              <w:t>6.767,02</w:t>
            </w:r>
          </w:p>
        </w:tc>
        <w:tc>
          <w:tcPr>
            <w:tcW w:w="1860" w:type="dxa"/>
            <w:tcMar>
              <w:top w:w="0" w:type="dxa"/>
              <w:bottom w:w="0" w:type="dxa"/>
            </w:tcMar>
            <w:vAlign w:val="center"/>
          </w:tcPr>
          <w:p w14:paraId="0A4EC5D7" w14:textId="77777777" w:rsidR="0000148C" w:rsidRDefault="00000000" w:rsidP="00266207">
            <w:pPr>
              <w:keepNext/>
              <w:keepLines/>
              <w:spacing w:after="0" w:line="240" w:lineRule="auto"/>
              <w:jc w:val="both"/>
            </w:pPr>
            <w:r>
              <w:rPr>
                <w:sz w:val="18"/>
              </w:rPr>
              <w:t>8.458,12</w:t>
            </w:r>
          </w:p>
        </w:tc>
        <w:tc>
          <w:tcPr>
            <w:tcW w:w="700" w:type="dxa"/>
            <w:tcMar>
              <w:top w:w="0" w:type="dxa"/>
              <w:bottom w:w="0" w:type="dxa"/>
            </w:tcMar>
            <w:vAlign w:val="center"/>
          </w:tcPr>
          <w:p w14:paraId="0B086CED" w14:textId="77777777" w:rsidR="0000148C" w:rsidRDefault="00000000" w:rsidP="00266207">
            <w:pPr>
              <w:keepNext/>
              <w:keepLines/>
              <w:spacing w:after="0" w:line="240" w:lineRule="auto"/>
              <w:jc w:val="both"/>
            </w:pPr>
            <w:r>
              <w:rPr>
                <w:sz w:val="18"/>
              </w:rPr>
              <w:t>125,0</w:t>
            </w:r>
          </w:p>
        </w:tc>
      </w:tr>
    </w:tbl>
    <w:p w14:paraId="1826EBB7" w14:textId="77777777" w:rsidR="0000148C" w:rsidRDefault="0000148C" w:rsidP="00266207">
      <w:pPr>
        <w:spacing w:after="0"/>
        <w:jc w:val="both"/>
      </w:pPr>
    </w:p>
    <w:p w14:paraId="282D9822" w14:textId="77777777" w:rsidR="0000148C" w:rsidRDefault="00000000" w:rsidP="00266207">
      <w:pPr>
        <w:jc w:val="both"/>
      </w:pPr>
      <w:r>
        <w:t xml:space="preserve">U izvještajnom razdoblju siječanj-prosinac 2025.g. uočen je porast naknada za rad Upravnog vijeća ustanove. Do razlike je došlo jer su tijekom prva četiri mjeseca 2024.g. pravo na naknadu ostvarila četiri člana, slijedeća dva mjeseca dva člana, slijedeća dva mjeseca 4 člana, te je za </w:t>
      </w:r>
      <w:r>
        <w:lastRenderedPageBreak/>
        <w:t>mjesec rujan 5 članova UV ostvarilo pravo na naknadu. Unutar izvještajnog razdoblja siječanj-prosinac 2025.g. pravo na naknadu ostvarivalo je za cijelo razdoblje pet članova UV bolnice.</w:t>
      </w:r>
    </w:p>
    <w:p w14:paraId="78322338" w14:textId="77777777" w:rsidR="0000148C" w:rsidRDefault="0000148C" w:rsidP="00266207">
      <w:pPr>
        <w:jc w:val="both"/>
      </w:pPr>
    </w:p>
    <w:p w14:paraId="367E1780" w14:textId="77777777" w:rsidR="0000148C" w:rsidRDefault="00000000" w:rsidP="00266207">
      <w:pPr>
        <w:keepNext/>
        <w:spacing w:line="240" w:lineRule="auto"/>
        <w:jc w:val="both"/>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11BBE20" w14:textId="77777777">
        <w:trPr>
          <w:cantSplit/>
        </w:trPr>
        <w:tc>
          <w:tcPr>
            <w:tcW w:w="700" w:type="dxa"/>
            <w:shd w:val="clear" w:color="auto" w:fill="E7F0F9"/>
            <w:tcMar>
              <w:top w:w="0" w:type="dxa"/>
              <w:bottom w:w="0" w:type="dxa"/>
            </w:tcMar>
            <w:vAlign w:val="center"/>
          </w:tcPr>
          <w:p w14:paraId="1E586298"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FCB1392"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CBAA446"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F3D0245"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28D002F"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64CF33A" w14:textId="77777777" w:rsidR="0000148C" w:rsidRDefault="00000000" w:rsidP="00266207">
            <w:pPr>
              <w:keepNext/>
              <w:keepLines/>
              <w:spacing w:after="0" w:line="240" w:lineRule="auto"/>
              <w:jc w:val="both"/>
            </w:pPr>
            <w:r>
              <w:rPr>
                <w:b/>
                <w:sz w:val="18"/>
              </w:rPr>
              <w:t>Indeks (%)</w:t>
            </w:r>
          </w:p>
        </w:tc>
      </w:tr>
      <w:tr w:rsidR="0000148C" w14:paraId="25217EA2" w14:textId="77777777">
        <w:trPr>
          <w:cantSplit/>
          <w:trHeight w:val="560"/>
        </w:trPr>
        <w:tc>
          <w:tcPr>
            <w:tcW w:w="700" w:type="dxa"/>
            <w:tcMar>
              <w:top w:w="0" w:type="dxa"/>
              <w:bottom w:w="0" w:type="dxa"/>
            </w:tcMar>
            <w:vAlign w:val="center"/>
          </w:tcPr>
          <w:p w14:paraId="5059CB75" w14:textId="77777777" w:rsidR="0000148C" w:rsidRDefault="00000000" w:rsidP="00266207">
            <w:pPr>
              <w:keepNext/>
              <w:keepLines/>
              <w:spacing w:after="0" w:line="240" w:lineRule="auto"/>
              <w:jc w:val="both"/>
            </w:pPr>
            <w:r>
              <w:rPr>
                <w:sz w:val="18"/>
              </w:rPr>
              <w:t>3292</w:t>
            </w:r>
          </w:p>
        </w:tc>
        <w:tc>
          <w:tcPr>
            <w:tcW w:w="3180" w:type="dxa"/>
            <w:tcMar>
              <w:top w:w="0" w:type="dxa"/>
              <w:bottom w:w="0" w:type="dxa"/>
            </w:tcMar>
            <w:vAlign w:val="center"/>
          </w:tcPr>
          <w:p w14:paraId="1FDF2ED5" w14:textId="77777777" w:rsidR="0000148C" w:rsidRDefault="00000000" w:rsidP="00266207">
            <w:pPr>
              <w:keepNext/>
              <w:keepLines/>
              <w:spacing w:after="0" w:line="240" w:lineRule="auto"/>
              <w:jc w:val="both"/>
            </w:pPr>
            <w:r>
              <w:rPr>
                <w:sz w:val="18"/>
              </w:rPr>
              <w:t>Premije osiguranja</w:t>
            </w:r>
          </w:p>
        </w:tc>
        <w:tc>
          <w:tcPr>
            <w:tcW w:w="700" w:type="dxa"/>
            <w:tcMar>
              <w:top w:w="0" w:type="dxa"/>
              <w:bottom w:w="0" w:type="dxa"/>
            </w:tcMar>
            <w:vAlign w:val="center"/>
          </w:tcPr>
          <w:p w14:paraId="5014675C" w14:textId="77777777" w:rsidR="0000148C" w:rsidRDefault="00000000" w:rsidP="00266207">
            <w:pPr>
              <w:keepNext/>
              <w:keepLines/>
              <w:spacing w:after="0" w:line="240" w:lineRule="auto"/>
              <w:jc w:val="both"/>
            </w:pPr>
            <w:r>
              <w:rPr>
                <w:sz w:val="18"/>
              </w:rPr>
              <w:t>3292</w:t>
            </w:r>
          </w:p>
        </w:tc>
        <w:tc>
          <w:tcPr>
            <w:tcW w:w="1860" w:type="dxa"/>
            <w:tcMar>
              <w:top w:w="0" w:type="dxa"/>
              <w:bottom w:w="0" w:type="dxa"/>
            </w:tcMar>
            <w:vAlign w:val="center"/>
          </w:tcPr>
          <w:p w14:paraId="39CE274A" w14:textId="77777777" w:rsidR="0000148C" w:rsidRDefault="00000000" w:rsidP="00266207">
            <w:pPr>
              <w:keepNext/>
              <w:keepLines/>
              <w:spacing w:after="0" w:line="240" w:lineRule="auto"/>
              <w:jc w:val="both"/>
            </w:pPr>
            <w:r>
              <w:rPr>
                <w:sz w:val="18"/>
              </w:rPr>
              <w:t>240.595,36</w:t>
            </w:r>
          </w:p>
        </w:tc>
        <w:tc>
          <w:tcPr>
            <w:tcW w:w="1860" w:type="dxa"/>
            <w:tcMar>
              <w:top w:w="0" w:type="dxa"/>
              <w:bottom w:w="0" w:type="dxa"/>
            </w:tcMar>
            <w:vAlign w:val="center"/>
          </w:tcPr>
          <w:p w14:paraId="34C606D1" w14:textId="77777777" w:rsidR="0000148C" w:rsidRDefault="00000000" w:rsidP="00266207">
            <w:pPr>
              <w:keepNext/>
              <w:keepLines/>
              <w:spacing w:after="0" w:line="240" w:lineRule="auto"/>
              <w:jc w:val="both"/>
            </w:pPr>
            <w:r>
              <w:rPr>
                <w:sz w:val="18"/>
              </w:rPr>
              <w:t>492.590,42</w:t>
            </w:r>
          </w:p>
        </w:tc>
        <w:tc>
          <w:tcPr>
            <w:tcW w:w="700" w:type="dxa"/>
            <w:tcMar>
              <w:top w:w="0" w:type="dxa"/>
              <w:bottom w:w="0" w:type="dxa"/>
            </w:tcMar>
            <w:vAlign w:val="center"/>
          </w:tcPr>
          <w:p w14:paraId="2C005DF6" w14:textId="77777777" w:rsidR="0000148C" w:rsidRDefault="00000000" w:rsidP="00266207">
            <w:pPr>
              <w:keepNext/>
              <w:keepLines/>
              <w:spacing w:after="0" w:line="240" w:lineRule="auto"/>
              <w:jc w:val="both"/>
            </w:pPr>
            <w:r>
              <w:rPr>
                <w:sz w:val="18"/>
              </w:rPr>
              <w:t>204,7</w:t>
            </w:r>
          </w:p>
        </w:tc>
      </w:tr>
    </w:tbl>
    <w:p w14:paraId="1103E5A5" w14:textId="77777777" w:rsidR="0000148C" w:rsidRDefault="0000148C" w:rsidP="00266207">
      <w:pPr>
        <w:spacing w:after="0"/>
        <w:jc w:val="both"/>
      </w:pPr>
    </w:p>
    <w:p w14:paraId="5D8DA7C8" w14:textId="77777777" w:rsidR="0000148C" w:rsidRDefault="00000000" w:rsidP="00266207">
      <w:pPr>
        <w:jc w:val="both"/>
      </w:pPr>
      <w:r>
        <w:t>Tijekom 2024.g. temeljem provedenoga postupka objedinjene nabave na razini Ministarstva zdravstva došlo je do značajnijeg porasta rashoda na ime premije osiguranja uslijed sklapanja novih ugovora pod izmijenjenim uvjetima polica osiguranja, a unutar okvirnog sporazuma na razini RH. Sredstva za financiranje predmetnoga rashoda osiguralo je Ministarstvo zdravstva unutar IF 11 – opći prihodi i primitci. Primjena novosklopljenih ugovora počela s 1. kolovozom 2024.g. te su i dalje na snazi. Stoga se javilo značajno odstupanje u odnosu na razdoblje siječanj-prosinac 2024.g.</w:t>
      </w:r>
    </w:p>
    <w:p w14:paraId="1E6A9061" w14:textId="77777777" w:rsidR="0000148C" w:rsidRDefault="0000148C" w:rsidP="00266207">
      <w:pPr>
        <w:jc w:val="both"/>
      </w:pPr>
    </w:p>
    <w:p w14:paraId="7931A237" w14:textId="77777777" w:rsidR="0000148C" w:rsidRDefault="00000000" w:rsidP="00266207">
      <w:pPr>
        <w:keepNext/>
        <w:spacing w:line="240" w:lineRule="auto"/>
        <w:jc w:val="both"/>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82837EE" w14:textId="77777777">
        <w:trPr>
          <w:cantSplit/>
        </w:trPr>
        <w:tc>
          <w:tcPr>
            <w:tcW w:w="700" w:type="dxa"/>
            <w:shd w:val="clear" w:color="auto" w:fill="E7F0F9"/>
            <w:tcMar>
              <w:top w:w="0" w:type="dxa"/>
              <w:bottom w:w="0" w:type="dxa"/>
            </w:tcMar>
            <w:vAlign w:val="center"/>
          </w:tcPr>
          <w:p w14:paraId="0029150A"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318DA41"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B79BD3E"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85DBC47"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F0CD7F2"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AC524F8" w14:textId="77777777" w:rsidR="0000148C" w:rsidRDefault="00000000" w:rsidP="00266207">
            <w:pPr>
              <w:keepNext/>
              <w:keepLines/>
              <w:spacing w:after="0" w:line="240" w:lineRule="auto"/>
              <w:jc w:val="both"/>
            </w:pPr>
            <w:r>
              <w:rPr>
                <w:b/>
                <w:sz w:val="18"/>
              </w:rPr>
              <w:t>Indeks (%)</w:t>
            </w:r>
          </w:p>
        </w:tc>
      </w:tr>
      <w:tr w:rsidR="0000148C" w14:paraId="6FB823AF" w14:textId="77777777">
        <w:trPr>
          <w:cantSplit/>
          <w:trHeight w:val="560"/>
        </w:trPr>
        <w:tc>
          <w:tcPr>
            <w:tcW w:w="700" w:type="dxa"/>
            <w:tcMar>
              <w:top w:w="0" w:type="dxa"/>
              <w:bottom w:w="0" w:type="dxa"/>
            </w:tcMar>
            <w:vAlign w:val="center"/>
          </w:tcPr>
          <w:p w14:paraId="29F6666D" w14:textId="77777777" w:rsidR="0000148C" w:rsidRDefault="00000000" w:rsidP="00266207">
            <w:pPr>
              <w:keepNext/>
              <w:keepLines/>
              <w:spacing w:after="0" w:line="240" w:lineRule="auto"/>
              <w:jc w:val="both"/>
            </w:pPr>
            <w:r>
              <w:rPr>
                <w:sz w:val="18"/>
              </w:rPr>
              <w:t>3293</w:t>
            </w:r>
          </w:p>
        </w:tc>
        <w:tc>
          <w:tcPr>
            <w:tcW w:w="3180" w:type="dxa"/>
            <w:tcMar>
              <w:top w:w="0" w:type="dxa"/>
              <w:bottom w:w="0" w:type="dxa"/>
            </w:tcMar>
            <w:vAlign w:val="center"/>
          </w:tcPr>
          <w:p w14:paraId="6CC42994" w14:textId="77777777" w:rsidR="0000148C" w:rsidRDefault="00000000" w:rsidP="00266207">
            <w:pPr>
              <w:keepNext/>
              <w:keepLines/>
              <w:spacing w:after="0" w:line="240" w:lineRule="auto"/>
              <w:jc w:val="both"/>
            </w:pPr>
            <w:r>
              <w:rPr>
                <w:sz w:val="18"/>
              </w:rPr>
              <w:t>Reprezentacija</w:t>
            </w:r>
          </w:p>
        </w:tc>
        <w:tc>
          <w:tcPr>
            <w:tcW w:w="700" w:type="dxa"/>
            <w:tcMar>
              <w:top w:w="0" w:type="dxa"/>
              <w:bottom w:w="0" w:type="dxa"/>
            </w:tcMar>
            <w:vAlign w:val="center"/>
          </w:tcPr>
          <w:p w14:paraId="3C7C05A2" w14:textId="77777777" w:rsidR="0000148C" w:rsidRDefault="00000000" w:rsidP="00266207">
            <w:pPr>
              <w:keepNext/>
              <w:keepLines/>
              <w:spacing w:after="0" w:line="240" w:lineRule="auto"/>
              <w:jc w:val="both"/>
            </w:pPr>
            <w:r>
              <w:rPr>
                <w:sz w:val="18"/>
              </w:rPr>
              <w:t>3293</w:t>
            </w:r>
          </w:p>
        </w:tc>
        <w:tc>
          <w:tcPr>
            <w:tcW w:w="1860" w:type="dxa"/>
            <w:tcMar>
              <w:top w:w="0" w:type="dxa"/>
              <w:bottom w:w="0" w:type="dxa"/>
            </w:tcMar>
            <w:vAlign w:val="center"/>
          </w:tcPr>
          <w:p w14:paraId="7CF0DCDB" w14:textId="77777777" w:rsidR="0000148C" w:rsidRDefault="00000000" w:rsidP="00266207">
            <w:pPr>
              <w:keepNext/>
              <w:keepLines/>
              <w:spacing w:after="0" w:line="240" w:lineRule="auto"/>
              <w:jc w:val="both"/>
            </w:pPr>
            <w:r>
              <w:rPr>
                <w:sz w:val="18"/>
              </w:rPr>
              <w:t>3.005,98</w:t>
            </w:r>
          </w:p>
        </w:tc>
        <w:tc>
          <w:tcPr>
            <w:tcW w:w="1860" w:type="dxa"/>
            <w:tcMar>
              <w:top w:w="0" w:type="dxa"/>
              <w:bottom w:w="0" w:type="dxa"/>
            </w:tcMar>
            <w:vAlign w:val="center"/>
          </w:tcPr>
          <w:p w14:paraId="3F55C8ED" w14:textId="77777777" w:rsidR="0000148C" w:rsidRDefault="00000000" w:rsidP="00266207">
            <w:pPr>
              <w:keepNext/>
              <w:keepLines/>
              <w:spacing w:after="0" w:line="240" w:lineRule="auto"/>
              <w:jc w:val="both"/>
            </w:pPr>
            <w:r>
              <w:rPr>
                <w:sz w:val="18"/>
              </w:rPr>
              <w:t>3.921,77</w:t>
            </w:r>
          </w:p>
        </w:tc>
        <w:tc>
          <w:tcPr>
            <w:tcW w:w="700" w:type="dxa"/>
            <w:tcMar>
              <w:top w:w="0" w:type="dxa"/>
              <w:bottom w:w="0" w:type="dxa"/>
            </w:tcMar>
            <w:vAlign w:val="center"/>
          </w:tcPr>
          <w:p w14:paraId="590A003E" w14:textId="77777777" w:rsidR="0000148C" w:rsidRDefault="00000000" w:rsidP="00266207">
            <w:pPr>
              <w:keepNext/>
              <w:keepLines/>
              <w:spacing w:after="0" w:line="240" w:lineRule="auto"/>
              <w:jc w:val="both"/>
            </w:pPr>
            <w:r>
              <w:rPr>
                <w:sz w:val="18"/>
              </w:rPr>
              <w:t>130,5</w:t>
            </w:r>
          </w:p>
        </w:tc>
      </w:tr>
    </w:tbl>
    <w:p w14:paraId="063DF6A0" w14:textId="77777777" w:rsidR="0000148C" w:rsidRDefault="0000148C" w:rsidP="00266207">
      <w:pPr>
        <w:spacing w:after="0"/>
        <w:jc w:val="both"/>
      </w:pPr>
    </w:p>
    <w:p w14:paraId="122B09F5" w14:textId="77777777" w:rsidR="0000148C" w:rsidRDefault="00000000" w:rsidP="00266207">
      <w:pPr>
        <w:jc w:val="both"/>
      </w:pPr>
      <w:r>
        <w:t>Rashodi na ime reprezentacije tijekom razdoblja siječanj-prosinac 2025.g. porasli su ponajviše uslijed ugošćavanja delegacije iz Tajlanda koja je došla u posjet Općoj bolnici dr. Josip Benčević Slavonski Brod sa svrhom sklapanja Memoranduma o suradnji čiji su krajnji ciljevi razvoj i promocija znanstvene i stručne suradnje, razmjena informacija, nastavnog i stručnog osoblja te sudjelovanje u zajedničkim istraživanjima, a u prvom polugodištu 2025.g. Također, predviđeno je uključivanje u međunarodne projekte edukacije i treninga za krizne situacije.</w:t>
      </w:r>
    </w:p>
    <w:p w14:paraId="1829A777" w14:textId="77777777" w:rsidR="0000148C" w:rsidRDefault="0000148C" w:rsidP="00266207">
      <w:pPr>
        <w:jc w:val="both"/>
      </w:pPr>
    </w:p>
    <w:p w14:paraId="110A4132" w14:textId="77777777" w:rsidR="0000148C" w:rsidRDefault="00000000" w:rsidP="00266207">
      <w:pPr>
        <w:keepNext/>
        <w:spacing w:line="240" w:lineRule="auto"/>
        <w:jc w:val="both"/>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440DC6B" w14:textId="77777777">
        <w:trPr>
          <w:cantSplit/>
        </w:trPr>
        <w:tc>
          <w:tcPr>
            <w:tcW w:w="700" w:type="dxa"/>
            <w:shd w:val="clear" w:color="auto" w:fill="E7F0F9"/>
            <w:tcMar>
              <w:top w:w="0" w:type="dxa"/>
              <w:bottom w:w="0" w:type="dxa"/>
            </w:tcMar>
            <w:vAlign w:val="center"/>
          </w:tcPr>
          <w:p w14:paraId="5173E125"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65913B4E"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F9D0AA3"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6ADC6E4"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3B3CABC"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37540B9" w14:textId="77777777" w:rsidR="0000148C" w:rsidRDefault="00000000" w:rsidP="00266207">
            <w:pPr>
              <w:keepNext/>
              <w:keepLines/>
              <w:spacing w:after="0" w:line="240" w:lineRule="auto"/>
              <w:jc w:val="both"/>
            </w:pPr>
            <w:r>
              <w:rPr>
                <w:b/>
                <w:sz w:val="18"/>
              </w:rPr>
              <w:t>Indeks (%)</w:t>
            </w:r>
          </w:p>
        </w:tc>
      </w:tr>
      <w:tr w:rsidR="0000148C" w14:paraId="4D0C80A6" w14:textId="77777777">
        <w:trPr>
          <w:cantSplit/>
          <w:trHeight w:val="560"/>
        </w:trPr>
        <w:tc>
          <w:tcPr>
            <w:tcW w:w="700" w:type="dxa"/>
            <w:tcMar>
              <w:top w:w="0" w:type="dxa"/>
              <w:bottom w:w="0" w:type="dxa"/>
            </w:tcMar>
            <w:vAlign w:val="center"/>
          </w:tcPr>
          <w:p w14:paraId="475494DE" w14:textId="77777777" w:rsidR="0000148C" w:rsidRDefault="00000000" w:rsidP="00266207">
            <w:pPr>
              <w:keepNext/>
              <w:keepLines/>
              <w:spacing w:after="0" w:line="240" w:lineRule="auto"/>
              <w:jc w:val="both"/>
            </w:pPr>
            <w:r>
              <w:rPr>
                <w:sz w:val="18"/>
              </w:rPr>
              <w:t>3294</w:t>
            </w:r>
          </w:p>
        </w:tc>
        <w:tc>
          <w:tcPr>
            <w:tcW w:w="3180" w:type="dxa"/>
            <w:tcMar>
              <w:top w:w="0" w:type="dxa"/>
              <w:bottom w:w="0" w:type="dxa"/>
            </w:tcMar>
            <w:vAlign w:val="center"/>
          </w:tcPr>
          <w:p w14:paraId="12DFD1A2" w14:textId="77777777" w:rsidR="0000148C" w:rsidRDefault="00000000" w:rsidP="00266207">
            <w:pPr>
              <w:keepNext/>
              <w:keepLines/>
              <w:spacing w:after="0" w:line="240" w:lineRule="auto"/>
              <w:jc w:val="both"/>
            </w:pPr>
            <w:r>
              <w:rPr>
                <w:sz w:val="18"/>
              </w:rPr>
              <w:t>Članarine i norme</w:t>
            </w:r>
          </w:p>
        </w:tc>
        <w:tc>
          <w:tcPr>
            <w:tcW w:w="700" w:type="dxa"/>
            <w:tcMar>
              <w:top w:w="0" w:type="dxa"/>
              <w:bottom w:w="0" w:type="dxa"/>
            </w:tcMar>
            <w:vAlign w:val="center"/>
          </w:tcPr>
          <w:p w14:paraId="2F79E42F" w14:textId="77777777" w:rsidR="0000148C" w:rsidRDefault="00000000" w:rsidP="00266207">
            <w:pPr>
              <w:keepNext/>
              <w:keepLines/>
              <w:spacing w:after="0" w:line="240" w:lineRule="auto"/>
              <w:jc w:val="both"/>
            </w:pPr>
            <w:r>
              <w:rPr>
                <w:sz w:val="18"/>
              </w:rPr>
              <w:t>3294</w:t>
            </w:r>
          </w:p>
        </w:tc>
        <w:tc>
          <w:tcPr>
            <w:tcW w:w="1860" w:type="dxa"/>
            <w:tcMar>
              <w:top w:w="0" w:type="dxa"/>
              <w:bottom w:w="0" w:type="dxa"/>
            </w:tcMar>
            <w:vAlign w:val="center"/>
          </w:tcPr>
          <w:p w14:paraId="7233989E" w14:textId="77777777" w:rsidR="0000148C" w:rsidRDefault="00000000" w:rsidP="00266207">
            <w:pPr>
              <w:keepNext/>
              <w:keepLines/>
              <w:spacing w:after="0" w:line="240" w:lineRule="auto"/>
              <w:jc w:val="both"/>
            </w:pPr>
            <w:r>
              <w:rPr>
                <w:sz w:val="18"/>
              </w:rPr>
              <w:t>8.415,78</w:t>
            </w:r>
          </w:p>
        </w:tc>
        <w:tc>
          <w:tcPr>
            <w:tcW w:w="1860" w:type="dxa"/>
            <w:tcMar>
              <w:top w:w="0" w:type="dxa"/>
              <w:bottom w:w="0" w:type="dxa"/>
            </w:tcMar>
            <w:vAlign w:val="center"/>
          </w:tcPr>
          <w:p w14:paraId="4072D26B" w14:textId="77777777" w:rsidR="0000148C" w:rsidRDefault="00000000" w:rsidP="00266207">
            <w:pPr>
              <w:keepNext/>
              <w:keepLines/>
              <w:spacing w:after="0" w:line="240" w:lineRule="auto"/>
              <w:jc w:val="both"/>
            </w:pPr>
            <w:r>
              <w:rPr>
                <w:sz w:val="18"/>
              </w:rPr>
              <w:t>9.972,20</w:t>
            </w:r>
          </w:p>
        </w:tc>
        <w:tc>
          <w:tcPr>
            <w:tcW w:w="700" w:type="dxa"/>
            <w:tcMar>
              <w:top w:w="0" w:type="dxa"/>
              <w:bottom w:w="0" w:type="dxa"/>
            </w:tcMar>
            <w:vAlign w:val="center"/>
          </w:tcPr>
          <w:p w14:paraId="0FFF37CE" w14:textId="77777777" w:rsidR="0000148C" w:rsidRDefault="00000000" w:rsidP="00266207">
            <w:pPr>
              <w:keepNext/>
              <w:keepLines/>
              <w:spacing w:after="0" w:line="240" w:lineRule="auto"/>
              <w:jc w:val="both"/>
            </w:pPr>
            <w:r>
              <w:rPr>
                <w:sz w:val="18"/>
              </w:rPr>
              <w:t>118,5</w:t>
            </w:r>
          </w:p>
        </w:tc>
      </w:tr>
    </w:tbl>
    <w:p w14:paraId="73B03D96" w14:textId="77777777" w:rsidR="0000148C" w:rsidRDefault="0000148C" w:rsidP="00266207">
      <w:pPr>
        <w:spacing w:after="0"/>
        <w:jc w:val="both"/>
      </w:pPr>
    </w:p>
    <w:p w14:paraId="4B37A92A" w14:textId="77777777" w:rsidR="0000148C" w:rsidRDefault="00000000" w:rsidP="00266207">
      <w:pPr>
        <w:jc w:val="both"/>
      </w:pPr>
      <w:r>
        <w:t>Do razlike na predmetnoj poziciji je došlo uslijed značajnog porasta cijene članarine utvrđene od strane Udruge poslodavaca u zdravstvu Hrvatske za 2025.g., a u odnosu na isto razdoblje prošle godine.</w:t>
      </w:r>
    </w:p>
    <w:p w14:paraId="31618BE5" w14:textId="77777777" w:rsidR="0000148C" w:rsidRDefault="0000148C" w:rsidP="00266207">
      <w:pPr>
        <w:jc w:val="both"/>
      </w:pPr>
    </w:p>
    <w:p w14:paraId="0640AFA7" w14:textId="77777777" w:rsidR="0000148C" w:rsidRDefault="00000000" w:rsidP="00266207">
      <w:pPr>
        <w:keepNext/>
        <w:spacing w:line="240" w:lineRule="auto"/>
        <w:jc w:val="both"/>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7DB1539" w14:textId="77777777">
        <w:trPr>
          <w:cantSplit/>
        </w:trPr>
        <w:tc>
          <w:tcPr>
            <w:tcW w:w="700" w:type="dxa"/>
            <w:shd w:val="clear" w:color="auto" w:fill="E7F0F9"/>
            <w:tcMar>
              <w:top w:w="0" w:type="dxa"/>
              <w:bottom w:w="0" w:type="dxa"/>
            </w:tcMar>
            <w:vAlign w:val="center"/>
          </w:tcPr>
          <w:p w14:paraId="7A9F5CE0"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EBAFAF4"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63A4CF6"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5A76FE8"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37CD88A"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78C2E5B" w14:textId="77777777" w:rsidR="0000148C" w:rsidRDefault="00000000" w:rsidP="00266207">
            <w:pPr>
              <w:keepNext/>
              <w:keepLines/>
              <w:spacing w:after="0" w:line="240" w:lineRule="auto"/>
              <w:jc w:val="both"/>
            </w:pPr>
            <w:r>
              <w:rPr>
                <w:b/>
                <w:sz w:val="18"/>
              </w:rPr>
              <w:t>Indeks (%)</w:t>
            </w:r>
          </w:p>
        </w:tc>
      </w:tr>
      <w:tr w:rsidR="0000148C" w14:paraId="112D5C8A" w14:textId="77777777">
        <w:trPr>
          <w:cantSplit/>
          <w:trHeight w:val="560"/>
        </w:trPr>
        <w:tc>
          <w:tcPr>
            <w:tcW w:w="700" w:type="dxa"/>
            <w:tcMar>
              <w:top w:w="0" w:type="dxa"/>
              <w:bottom w:w="0" w:type="dxa"/>
            </w:tcMar>
            <w:vAlign w:val="center"/>
          </w:tcPr>
          <w:p w14:paraId="2ACA2671" w14:textId="77777777" w:rsidR="0000148C" w:rsidRDefault="00000000" w:rsidP="00266207">
            <w:pPr>
              <w:keepNext/>
              <w:keepLines/>
              <w:spacing w:after="0" w:line="240" w:lineRule="auto"/>
              <w:jc w:val="both"/>
            </w:pPr>
            <w:r>
              <w:rPr>
                <w:sz w:val="18"/>
              </w:rPr>
              <w:t>3295</w:t>
            </w:r>
          </w:p>
        </w:tc>
        <w:tc>
          <w:tcPr>
            <w:tcW w:w="3180" w:type="dxa"/>
            <w:tcMar>
              <w:top w:w="0" w:type="dxa"/>
              <w:bottom w:w="0" w:type="dxa"/>
            </w:tcMar>
            <w:vAlign w:val="center"/>
          </w:tcPr>
          <w:p w14:paraId="283184E9" w14:textId="77777777" w:rsidR="0000148C" w:rsidRDefault="00000000" w:rsidP="00266207">
            <w:pPr>
              <w:keepNext/>
              <w:keepLines/>
              <w:spacing w:after="0" w:line="240" w:lineRule="auto"/>
              <w:jc w:val="both"/>
            </w:pPr>
            <w:r>
              <w:rPr>
                <w:sz w:val="18"/>
              </w:rPr>
              <w:t>Pristojbe i naknade</w:t>
            </w:r>
          </w:p>
        </w:tc>
        <w:tc>
          <w:tcPr>
            <w:tcW w:w="700" w:type="dxa"/>
            <w:tcMar>
              <w:top w:w="0" w:type="dxa"/>
              <w:bottom w:w="0" w:type="dxa"/>
            </w:tcMar>
            <w:vAlign w:val="center"/>
          </w:tcPr>
          <w:p w14:paraId="0EC4998B" w14:textId="77777777" w:rsidR="0000148C" w:rsidRDefault="00000000" w:rsidP="00266207">
            <w:pPr>
              <w:keepNext/>
              <w:keepLines/>
              <w:spacing w:after="0" w:line="240" w:lineRule="auto"/>
              <w:jc w:val="both"/>
            </w:pPr>
            <w:r>
              <w:rPr>
                <w:sz w:val="18"/>
              </w:rPr>
              <w:t>3295</w:t>
            </w:r>
          </w:p>
        </w:tc>
        <w:tc>
          <w:tcPr>
            <w:tcW w:w="1860" w:type="dxa"/>
            <w:tcMar>
              <w:top w:w="0" w:type="dxa"/>
              <w:bottom w:w="0" w:type="dxa"/>
            </w:tcMar>
            <w:vAlign w:val="center"/>
          </w:tcPr>
          <w:p w14:paraId="27431422" w14:textId="77777777" w:rsidR="0000148C" w:rsidRDefault="00000000" w:rsidP="00266207">
            <w:pPr>
              <w:keepNext/>
              <w:keepLines/>
              <w:spacing w:after="0" w:line="240" w:lineRule="auto"/>
              <w:jc w:val="both"/>
            </w:pPr>
            <w:r>
              <w:rPr>
                <w:sz w:val="18"/>
              </w:rPr>
              <w:t>19.541,71</w:t>
            </w:r>
          </w:p>
        </w:tc>
        <w:tc>
          <w:tcPr>
            <w:tcW w:w="1860" w:type="dxa"/>
            <w:tcMar>
              <w:top w:w="0" w:type="dxa"/>
              <w:bottom w:w="0" w:type="dxa"/>
            </w:tcMar>
            <w:vAlign w:val="center"/>
          </w:tcPr>
          <w:p w14:paraId="53681D63" w14:textId="77777777" w:rsidR="0000148C" w:rsidRDefault="00000000" w:rsidP="00266207">
            <w:pPr>
              <w:keepNext/>
              <w:keepLines/>
              <w:spacing w:after="0" w:line="240" w:lineRule="auto"/>
              <w:jc w:val="both"/>
            </w:pPr>
            <w:r>
              <w:rPr>
                <w:sz w:val="18"/>
              </w:rPr>
              <w:t>8.622,81</w:t>
            </w:r>
          </w:p>
        </w:tc>
        <w:tc>
          <w:tcPr>
            <w:tcW w:w="700" w:type="dxa"/>
            <w:tcMar>
              <w:top w:w="0" w:type="dxa"/>
              <w:bottom w:w="0" w:type="dxa"/>
            </w:tcMar>
            <w:vAlign w:val="center"/>
          </w:tcPr>
          <w:p w14:paraId="5C3C5247" w14:textId="77777777" w:rsidR="0000148C" w:rsidRDefault="00000000" w:rsidP="00266207">
            <w:pPr>
              <w:keepNext/>
              <w:keepLines/>
              <w:spacing w:after="0" w:line="240" w:lineRule="auto"/>
              <w:jc w:val="both"/>
            </w:pPr>
            <w:r>
              <w:rPr>
                <w:sz w:val="18"/>
              </w:rPr>
              <w:t>44,1</w:t>
            </w:r>
          </w:p>
        </w:tc>
      </w:tr>
    </w:tbl>
    <w:p w14:paraId="1443DF72" w14:textId="77777777" w:rsidR="0000148C" w:rsidRDefault="0000148C" w:rsidP="00266207">
      <w:pPr>
        <w:spacing w:after="0"/>
        <w:jc w:val="both"/>
      </w:pPr>
    </w:p>
    <w:p w14:paraId="0ADFCC91" w14:textId="77777777" w:rsidR="0000148C" w:rsidRDefault="00000000" w:rsidP="00266207">
      <w:pPr>
        <w:jc w:val="both"/>
      </w:pPr>
      <w:r>
        <w:t>Tijekom izvještajnog razdoblja 2025.g. smanjio se evidentirani iznos na ime sudskih pristojbi.Visina istih ovisi o broju aktivnih tužbi, najviše na osnovu načina obračuna prekovremenih sati u COP-u na koje Bolnica nema utjecaj te osnovice za obračun plaća. Budući se broj aktivnih procesa smanjuje, dolazi i do smanjenja vezanih troškova. Istodobno se u nešto nižem iznosu uvećao iznos javnobilježničkih pristojbi slijedom provedenih ovršnih postupaka.</w:t>
      </w:r>
    </w:p>
    <w:p w14:paraId="46B79A56" w14:textId="77777777" w:rsidR="0000148C" w:rsidRDefault="0000148C" w:rsidP="00266207">
      <w:pPr>
        <w:jc w:val="both"/>
      </w:pPr>
    </w:p>
    <w:p w14:paraId="0CA8AFE9" w14:textId="77777777" w:rsidR="0000148C" w:rsidRDefault="00000000" w:rsidP="00266207">
      <w:pPr>
        <w:keepNext/>
        <w:spacing w:line="240" w:lineRule="auto"/>
        <w:jc w:val="both"/>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12FA8A4A" w14:textId="77777777">
        <w:trPr>
          <w:cantSplit/>
        </w:trPr>
        <w:tc>
          <w:tcPr>
            <w:tcW w:w="700" w:type="dxa"/>
            <w:shd w:val="clear" w:color="auto" w:fill="E7F0F9"/>
            <w:tcMar>
              <w:top w:w="0" w:type="dxa"/>
              <w:bottom w:w="0" w:type="dxa"/>
            </w:tcMar>
            <w:vAlign w:val="center"/>
          </w:tcPr>
          <w:p w14:paraId="3E7128E1"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63A122A"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CD7813E"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285F2E8"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7C4576A"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25A72FF" w14:textId="77777777" w:rsidR="0000148C" w:rsidRDefault="00000000" w:rsidP="00266207">
            <w:pPr>
              <w:keepNext/>
              <w:keepLines/>
              <w:spacing w:after="0" w:line="240" w:lineRule="auto"/>
              <w:jc w:val="both"/>
            </w:pPr>
            <w:r>
              <w:rPr>
                <w:b/>
                <w:sz w:val="18"/>
              </w:rPr>
              <w:t>Indeks (%)</w:t>
            </w:r>
          </w:p>
        </w:tc>
      </w:tr>
      <w:tr w:rsidR="0000148C" w14:paraId="4F5CE67F" w14:textId="77777777">
        <w:trPr>
          <w:cantSplit/>
          <w:trHeight w:val="560"/>
        </w:trPr>
        <w:tc>
          <w:tcPr>
            <w:tcW w:w="700" w:type="dxa"/>
            <w:tcMar>
              <w:top w:w="0" w:type="dxa"/>
              <w:bottom w:w="0" w:type="dxa"/>
            </w:tcMar>
            <w:vAlign w:val="center"/>
          </w:tcPr>
          <w:p w14:paraId="3097F0DB" w14:textId="77777777" w:rsidR="0000148C" w:rsidRDefault="00000000" w:rsidP="00266207">
            <w:pPr>
              <w:keepNext/>
              <w:keepLines/>
              <w:spacing w:after="0" w:line="240" w:lineRule="auto"/>
              <w:jc w:val="both"/>
            </w:pPr>
            <w:r>
              <w:rPr>
                <w:sz w:val="18"/>
              </w:rPr>
              <w:t>3296</w:t>
            </w:r>
          </w:p>
        </w:tc>
        <w:tc>
          <w:tcPr>
            <w:tcW w:w="3180" w:type="dxa"/>
            <w:tcMar>
              <w:top w:w="0" w:type="dxa"/>
              <w:bottom w:w="0" w:type="dxa"/>
            </w:tcMar>
            <w:vAlign w:val="center"/>
          </w:tcPr>
          <w:p w14:paraId="4FFFCF55" w14:textId="77777777" w:rsidR="0000148C" w:rsidRDefault="00000000" w:rsidP="00266207">
            <w:pPr>
              <w:keepNext/>
              <w:keepLines/>
              <w:spacing w:after="0" w:line="240" w:lineRule="auto"/>
              <w:jc w:val="both"/>
            </w:pPr>
            <w:r>
              <w:rPr>
                <w:sz w:val="18"/>
              </w:rPr>
              <w:t>Troškovi sudskih postupaka</w:t>
            </w:r>
          </w:p>
        </w:tc>
        <w:tc>
          <w:tcPr>
            <w:tcW w:w="700" w:type="dxa"/>
            <w:tcMar>
              <w:top w:w="0" w:type="dxa"/>
              <w:bottom w:w="0" w:type="dxa"/>
            </w:tcMar>
            <w:vAlign w:val="center"/>
          </w:tcPr>
          <w:p w14:paraId="23C1DE8D" w14:textId="77777777" w:rsidR="0000148C" w:rsidRDefault="00000000" w:rsidP="00266207">
            <w:pPr>
              <w:keepNext/>
              <w:keepLines/>
              <w:spacing w:after="0" w:line="240" w:lineRule="auto"/>
              <w:jc w:val="both"/>
            </w:pPr>
            <w:r>
              <w:rPr>
                <w:sz w:val="18"/>
              </w:rPr>
              <w:t>3296</w:t>
            </w:r>
          </w:p>
        </w:tc>
        <w:tc>
          <w:tcPr>
            <w:tcW w:w="1860" w:type="dxa"/>
            <w:tcMar>
              <w:top w:w="0" w:type="dxa"/>
              <w:bottom w:w="0" w:type="dxa"/>
            </w:tcMar>
            <w:vAlign w:val="center"/>
          </w:tcPr>
          <w:p w14:paraId="5F838590" w14:textId="77777777" w:rsidR="0000148C" w:rsidRDefault="00000000" w:rsidP="00266207">
            <w:pPr>
              <w:keepNext/>
              <w:keepLines/>
              <w:spacing w:after="0" w:line="240" w:lineRule="auto"/>
              <w:jc w:val="both"/>
            </w:pPr>
            <w:r>
              <w:rPr>
                <w:sz w:val="18"/>
              </w:rPr>
              <w:t>189.994,64</w:t>
            </w:r>
          </w:p>
        </w:tc>
        <w:tc>
          <w:tcPr>
            <w:tcW w:w="1860" w:type="dxa"/>
            <w:tcMar>
              <w:top w:w="0" w:type="dxa"/>
              <w:bottom w:w="0" w:type="dxa"/>
            </w:tcMar>
            <w:vAlign w:val="center"/>
          </w:tcPr>
          <w:p w14:paraId="53A7C3F2" w14:textId="77777777" w:rsidR="0000148C" w:rsidRDefault="00000000" w:rsidP="00266207">
            <w:pPr>
              <w:keepNext/>
              <w:keepLines/>
              <w:spacing w:after="0" w:line="240" w:lineRule="auto"/>
              <w:jc w:val="both"/>
            </w:pPr>
            <w:r>
              <w:rPr>
                <w:sz w:val="18"/>
              </w:rPr>
              <w:t>57.162,20</w:t>
            </w:r>
          </w:p>
        </w:tc>
        <w:tc>
          <w:tcPr>
            <w:tcW w:w="700" w:type="dxa"/>
            <w:tcMar>
              <w:top w:w="0" w:type="dxa"/>
              <w:bottom w:w="0" w:type="dxa"/>
            </w:tcMar>
            <w:vAlign w:val="center"/>
          </w:tcPr>
          <w:p w14:paraId="66150490" w14:textId="77777777" w:rsidR="0000148C" w:rsidRDefault="00000000" w:rsidP="00266207">
            <w:pPr>
              <w:keepNext/>
              <w:keepLines/>
              <w:spacing w:after="0" w:line="240" w:lineRule="auto"/>
              <w:jc w:val="both"/>
            </w:pPr>
            <w:r>
              <w:rPr>
                <w:sz w:val="18"/>
              </w:rPr>
              <w:t>30,1</w:t>
            </w:r>
          </w:p>
        </w:tc>
      </w:tr>
    </w:tbl>
    <w:p w14:paraId="3A037C57" w14:textId="77777777" w:rsidR="0000148C" w:rsidRDefault="0000148C" w:rsidP="00266207">
      <w:pPr>
        <w:spacing w:after="0"/>
        <w:jc w:val="both"/>
      </w:pPr>
    </w:p>
    <w:p w14:paraId="32C5E628" w14:textId="77777777" w:rsidR="0000148C" w:rsidRDefault="00000000" w:rsidP="00266207">
      <w:pPr>
        <w:jc w:val="both"/>
      </w:pPr>
      <w:r>
        <w:t>Smanjenje broja aktivnih tužbi temeljem sporova iz područja radnoga prava, a uslijed greški COP-a tijekom obračuna davanja zaposlenicima u prethodnim razdobljima rezultira smanjenjem predmetnih rashoda u 2025.g., a u odnosu na ista izvještajna razdoblja u prethodnim godinama.</w:t>
      </w:r>
    </w:p>
    <w:p w14:paraId="6D1B4A1F" w14:textId="77777777" w:rsidR="0000148C" w:rsidRDefault="0000148C" w:rsidP="00266207">
      <w:pPr>
        <w:jc w:val="both"/>
      </w:pPr>
    </w:p>
    <w:p w14:paraId="4AF76CF0" w14:textId="77777777" w:rsidR="0000148C" w:rsidRDefault="00000000" w:rsidP="00266207">
      <w:pPr>
        <w:keepNext/>
        <w:spacing w:line="240" w:lineRule="auto"/>
        <w:jc w:val="both"/>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5CF3A48B" w14:textId="77777777">
        <w:trPr>
          <w:cantSplit/>
        </w:trPr>
        <w:tc>
          <w:tcPr>
            <w:tcW w:w="700" w:type="dxa"/>
            <w:shd w:val="clear" w:color="auto" w:fill="E7F0F9"/>
            <w:tcMar>
              <w:top w:w="0" w:type="dxa"/>
              <w:bottom w:w="0" w:type="dxa"/>
            </w:tcMar>
            <w:vAlign w:val="center"/>
          </w:tcPr>
          <w:p w14:paraId="111B1FC3"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89E36E2"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8AC5B09"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72D476E"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F1A14A9"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6977F18" w14:textId="77777777" w:rsidR="0000148C" w:rsidRDefault="00000000" w:rsidP="00266207">
            <w:pPr>
              <w:keepNext/>
              <w:keepLines/>
              <w:spacing w:after="0" w:line="240" w:lineRule="auto"/>
              <w:jc w:val="both"/>
            </w:pPr>
            <w:r>
              <w:rPr>
                <w:b/>
                <w:sz w:val="18"/>
              </w:rPr>
              <w:t>Indeks (%)</w:t>
            </w:r>
          </w:p>
        </w:tc>
      </w:tr>
      <w:tr w:rsidR="0000148C" w14:paraId="79F8DAF9" w14:textId="77777777">
        <w:trPr>
          <w:cantSplit/>
          <w:trHeight w:val="560"/>
        </w:trPr>
        <w:tc>
          <w:tcPr>
            <w:tcW w:w="700" w:type="dxa"/>
            <w:tcMar>
              <w:top w:w="0" w:type="dxa"/>
              <w:bottom w:w="0" w:type="dxa"/>
            </w:tcMar>
            <w:vAlign w:val="center"/>
          </w:tcPr>
          <w:p w14:paraId="09FC46C2" w14:textId="77777777" w:rsidR="0000148C" w:rsidRDefault="00000000" w:rsidP="00266207">
            <w:pPr>
              <w:keepNext/>
              <w:keepLines/>
              <w:spacing w:after="0" w:line="240" w:lineRule="auto"/>
              <w:jc w:val="both"/>
            </w:pPr>
            <w:r>
              <w:rPr>
                <w:sz w:val="18"/>
              </w:rPr>
              <w:t>3423</w:t>
            </w:r>
          </w:p>
        </w:tc>
        <w:tc>
          <w:tcPr>
            <w:tcW w:w="3180" w:type="dxa"/>
            <w:tcMar>
              <w:top w:w="0" w:type="dxa"/>
              <w:bottom w:w="0" w:type="dxa"/>
            </w:tcMar>
            <w:vAlign w:val="center"/>
          </w:tcPr>
          <w:p w14:paraId="2E334749" w14:textId="77777777" w:rsidR="0000148C" w:rsidRDefault="00000000" w:rsidP="00266207">
            <w:pPr>
              <w:keepNext/>
              <w:keepLines/>
              <w:spacing w:after="0" w:line="240" w:lineRule="auto"/>
              <w:jc w:val="both"/>
            </w:pPr>
            <w:r>
              <w:rPr>
                <w:sz w:val="18"/>
              </w:rPr>
              <w:t>Kamate za primljene kredite i zajmove od kreditnih i ostalih financijskih institucija izvan javnog sektora</w:t>
            </w:r>
          </w:p>
        </w:tc>
        <w:tc>
          <w:tcPr>
            <w:tcW w:w="700" w:type="dxa"/>
            <w:tcMar>
              <w:top w:w="0" w:type="dxa"/>
              <w:bottom w:w="0" w:type="dxa"/>
            </w:tcMar>
            <w:vAlign w:val="center"/>
          </w:tcPr>
          <w:p w14:paraId="004287F3" w14:textId="77777777" w:rsidR="0000148C" w:rsidRDefault="00000000" w:rsidP="00266207">
            <w:pPr>
              <w:keepNext/>
              <w:keepLines/>
              <w:spacing w:after="0" w:line="240" w:lineRule="auto"/>
              <w:jc w:val="both"/>
            </w:pPr>
            <w:r>
              <w:rPr>
                <w:sz w:val="18"/>
              </w:rPr>
              <w:t>3423</w:t>
            </w:r>
          </w:p>
        </w:tc>
        <w:tc>
          <w:tcPr>
            <w:tcW w:w="1860" w:type="dxa"/>
            <w:tcMar>
              <w:top w:w="0" w:type="dxa"/>
              <w:bottom w:w="0" w:type="dxa"/>
            </w:tcMar>
            <w:vAlign w:val="center"/>
          </w:tcPr>
          <w:p w14:paraId="1366333F" w14:textId="77777777" w:rsidR="0000148C" w:rsidRDefault="00000000" w:rsidP="00266207">
            <w:pPr>
              <w:keepNext/>
              <w:keepLines/>
              <w:spacing w:after="0" w:line="240" w:lineRule="auto"/>
              <w:jc w:val="both"/>
            </w:pPr>
            <w:r>
              <w:rPr>
                <w:sz w:val="18"/>
              </w:rPr>
              <w:t>12.091,52</w:t>
            </w:r>
          </w:p>
        </w:tc>
        <w:tc>
          <w:tcPr>
            <w:tcW w:w="1860" w:type="dxa"/>
            <w:tcMar>
              <w:top w:w="0" w:type="dxa"/>
              <w:bottom w:w="0" w:type="dxa"/>
            </w:tcMar>
            <w:vAlign w:val="center"/>
          </w:tcPr>
          <w:p w14:paraId="52C8B3AE" w14:textId="77777777" w:rsidR="0000148C" w:rsidRDefault="00000000" w:rsidP="00266207">
            <w:pPr>
              <w:keepNext/>
              <w:keepLines/>
              <w:spacing w:after="0" w:line="240" w:lineRule="auto"/>
              <w:jc w:val="both"/>
            </w:pPr>
            <w:r>
              <w:rPr>
                <w:sz w:val="18"/>
              </w:rPr>
              <w:t>2.490,22</w:t>
            </w:r>
          </w:p>
        </w:tc>
        <w:tc>
          <w:tcPr>
            <w:tcW w:w="700" w:type="dxa"/>
            <w:tcMar>
              <w:top w:w="0" w:type="dxa"/>
              <w:bottom w:w="0" w:type="dxa"/>
            </w:tcMar>
            <w:vAlign w:val="center"/>
          </w:tcPr>
          <w:p w14:paraId="78A20077" w14:textId="77777777" w:rsidR="0000148C" w:rsidRDefault="00000000" w:rsidP="00266207">
            <w:pPr>
              <w:keepNext/>
              <w:keepLines/>
              <w:spacing w:after="0" w:line="240" w:lineRule="auto"/>
              <w:jc w:val="both"/>
            </w:pPr>
            <w:r>
              <w:rPr>
                <w:sz w:val="18"/>
              </w:rPr>
              <w:t>20,6</w:t>
            </w:r>
          </w:p>
        </w:tc>
      </w:tr>
    </w:tbl>
    <w:p w14:paraId="5AF58B80" w14:textId="77777777" w:rsidR="0000148C" w:rsidRDefault="0000148C" w:rsidP="00266207">
      <w:pPr>
        <w:spacing w:after="0"/>
        <w:jc w:val="both"/>
      </w:pPr>
    </w:p>
    <w:p w14:paraId="18F58FE2" w14:textId="77777777" w:rsidR="0000148C" w:rsidRDefault="00000000" w:rsidP="00266207">
      <w:pPr>
        <w:jc w:val="both"/>
      </w:pPr>
      <w:r>
        <w:t xml:space="preserve">Tijekom 2024.g. realiziran je potpis Sporazuma o međusobnim pravima i obvezama u vezi s prijenosom osnivačkih prava nad Općom bolnicom Dr. Josip Benčević Slavonski Brod na Republiku Hrvatsku bez naknade (URBROJ:43000/2024-1060, Slavonski Brod,22.04.2024. godine, UG. Broj: 560/24). Radi se o tripartitnom Sporazumu sklopljenom između Brodsko-posavske županije, Ministarstva zdravstva te  Opće bolnice Dr. Josip Benčević Slavonski Brod, te predstavlja temelj pravno - formalne regulacije kojim se uređuju međusobna prava i obveze u vezi s prijenosom osnivačkih prava nad Bolnicom sa Županije na Republiku Hrvatsku. Predmetnim Sporazumom izvršen je prijenos obveza po ugovorima koje proizlaze iz osnivačkih prava a temeljem Ugovora o dugoročnom kreditu broj 5110231635, Ugovora o dugoročnom </w:t>
      </w:r>
      <w:r>
        <w:lastRenderedPageBreak/>
        <w:t>kreditu broj 511023668 te Ugovora o dugoročnom kreditu broj 5110231676 u ukupnom prvotnom iznosu od 663.104,00 EUR. Temeljem spomenutog sporazuma sklopljen je i Sporazum o otplati kredita i rente koji proizlaze iz osnivačkih prava nad Općom bolnicom Dr. Josip Benčević Slavonski Brod (URBROJ:43000/2024-2860, Slavonski Brod, 28.11.2024.Broj:827/2024). U međuvremenu je Odlukom Vlade RH obveza po kreditu zatvorena, a u korist Županije. Slijedom navedenog, tijekom 2025.g. evidentiran je rashod na ime kamate za primljene kredite i zajmove od kreditnih i ostalih financijskih institucija izvan javnog sektora za zadnju tranšu kamata čije je plaćanje išlo ispred OB Slavonski Brod po IF 11 prema Županiji.</w:t>
      </w:r>
    </w:p>
    <w:p w14:paraId="1F9D9789" w14:textId="77777777" w:rsidR="0000148C" w:rsidRDefault="0000148C" w:rsidP="00266207">
      <w:pPr>
        <w:jc w:val="both"/>
      </w:pPr>
    </w:p>
    <w:p w14:paraId="7BCB32B7" w14:textId="77777777" w:rsidR="0000148C" w:rsidRDefault="00000000" w:rsidP="00266207">
      <w:pPr>
        <w:keepNext/>
        <w:spacing w:line="240" w:lineRule="auto"/>
        <w:jc w:val="both"/>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6A04692" w14:textId="77777777">
        <w:trPr>
          <w:cantSplit/>
        </w:trPr>
        <w:tc>
          <w:tcPr>
            <w:tcW w:w="700" w:type="dxa"/>
            <w:shd w:val="clear" w:color="auto" w:fill="E7F0F9"/>
            <w:tcMar>
              <w:top w:w="0" w:type="dxa"/>
              <w:bottom w:w="0" w:type="dxa"/>
            </w:tcMar>
            <w:vAlign w:val="center"/>
          </w:tcPr>
          <w:p w14:paraId="3D658F6A"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7C3BB5F0"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9BFAFA0"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9C15547"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8F181ED"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412219D" w14:textId="77777777" w:rsidR="0000148C" w:rsidRDefault="00000000" w:rsidP="00266207">
            <w:pPr>
              <w:keepNext/>
              <w:keepLines/>
              <w:spacing w:after="0" w:line="240" w:lineRule="auto"/>
              <w:jc w:val="both"/>
            </w:pPr>
            <w:r>
              <w:rPr>
                <w:b/>
                <w:sz w:val="18"/>
              </w:rPr>
              <w:t>Indeks (%)</w:t>
            </w:r>
          </w:p>
        </w:tc>
      </w:tr>
      <w:tr w:rsidR="0000148C" w14:paraId="6204EDB2" w14:textId="77777777">
        <w:trPr>
          <w:cantSplit/>
          <w:trHeight w:val="560"/>
        </w:trPr>
        <w:tc>
          <w:tcPr>
            <w:tcW w:w="700" w:type="dxa"/>
            <w:tcMar>
              <w:top w:w="0" w:type="dxa"/>
              <w:bottom w:w="0" w:type="dxa"/>
            </w:tcMar>
            <w:vAlign w:val="center"/>
          </w:tcPr>
          <w:p w14:paraId="2DC03445" w14:textId="77777777" w:rsidR="0000148C" w:rsidRDefault="00000000" w:rsidP="00266207">
            <w:pPr>
              <w:keepNext/>
              <w:keepLines/>
              <w:spacing w:after="0" w:line="240" w:lineRule="auto"/>
              <w:jc w:val="both"/>
            </w:pPr>
            <w:r>
              <w:rPr>
                <w:sz w:val="18"/>
              </w:rPr>
              <w:t>3433</w:t>
            </w:r>
          </w:p>
        </w:tc>
        <w:tc>
          <w:tcPr>
            <w:tcW w:w="3180" w:type="dxa"/>
            <w:tcMar>
              <w:top w:w="0" w:type="dxa"/>
              <w:bottom w:w="0" w:type="dxa"/>
            </w:tcMar>
            <w:vAlign w:val="center"/>
          </w:tcPr>
          <w:p w14:paraId="41A1FDC1" w14:textId="77777777" w:rsidR="0000148C" w:rsidRDefault="00000000" w:rsidP="00266207">
            <w:pPr>
              <w:keepNext/>
              <w:keepLines/>
              <w:spacing w:after="0" w:line="240" w:lineRule="auto"/>
              <w:jc w:val="both"/>
            </w:pPr>
            <w:r>
              <w:rPr>
                <w:sz w:val="18"/>
              </w:rPr>
              <w:t>Zatezne kamate</w:t>
            </w:r>
          </w:p>
        </w:tc>
        <w:tc>
          <w:tcPr>
            <w:tcW w:w="700" w:type="dxa"/>
            <w:tcMar>
              <w:top w:w="0" w:type="dxa"/>
              <w:bottom w:w="0" w:type="dxa"/>
            </w:tcMar>
            <w:vAlign w:val="center"/>
          </w:tcPr>
          <w:p w14:paraId="7E90A1E9" w14:textId="77777777" w:rsidR="0000148C" w:rsidRDefault="00000000" w:rsidP="00266207">
            <w:pPr>
              <w:keepNext/>
              <w:keepLines/>
              <w:spacing w:after="0" w:line="240" w:lineRule="auto"/>
              <w:jc w:val="both"/>
            </w:pPr>
            <w:r>
              <w:rPr>
                <w:sz w:val="18"/>
              </w:rPr>
              <w:t>3433</w:t>
            </w:r>
          </w:p>
        </w:tc>
        <w:tc>
          <w:tcPr>
            <w:tcW w:w="1860" w:type="dxa"/>
            <w:tcMar>
              <w:top w:w="0" w:type="dxa"/>
              <w:bottom w:w="0" w:type="dxa"/>
            </w:tcMar>
            <w:vAlign w:val="center"/>
          </w:tcPr>
          <w:p w14:paraId="0DA06ED2" w14:textId="77777777" w:rsidR="0000148C" w:rsidRDefault="00000000" w:rsidP="00266207">
            <w:pPr>
              <w:keepNext/>
              <w:keepLines/>
              <w:spacing w:after="0" w:line="240" w:lineRule="auto"/>
              <w:jc w:val="both"/>
            </w:pPr>
            <w:r>
              <w:rPr>
                <w:sz w:val="18"/>
              </w:rPr>
              <w:t>276.296,42</w:t>
            </w:r>
          </w:p>
        </w:tc>
        <w:tc>
          <w:tcPr>
            <w:tcW w:w="1860" w:type="dxa"/>
            <w:tcMar>
              <w:top w:w="0" w:type="dxa"/>
              <w:bottom w:w="0" w:type="dxa"/>
            </w:tcMar>
            <w:vAlign w:val="center"/>
          </w:tcPr>
          <w:p w14:paraId="5EC8157A" w14:textId="77777777" w:rsidR="0000148C" w:rsidRDefault="00000000" w:rsidP="00266207">
            <w:pPr>
              <w:keepNext/>
              <w:keepLines/>
              <w:spacing w:after="0" w:line="240" w:lineRule="auto"/>
              <w:jc w:val="both"/>
            </w:pPr>
            <w:r>
              <w:rPr>
                <w:sz w:val="18"/>
              </w:rPr>
              <w:t>52.739,61</w:t>
            </w:r>
          </w:p>
        </w:tc>
        <w:tc>
          <w:tcPr>
            <w:tcW w:w="700" w:type="dxa"/>
            <w:tcMar>
              <w:top w:w="0" w:type="dxa"/>
              <w:bottom w:w="0" w:type="dxa"/>
            </w:tcMar>
            <w:vAlign w:val="center"/>
          </w:tcPr>
          <w:p w14:paraId="3CECC316" w14:textId="77777777" w:rsidR="0000148C" w:rsidRDefault="00000000" w:rsidP="00266207">
            <w:pPr>
              <w:keepNext/>
              <w:keepLines/>
              <w:spacing w:after="0" w:line="240" w:lineRule="auto"/>
              <w:jc w:val="both"/>
            </w:pPr>
            <w:r>
              <w:rPr>
                <w:sz w:val="18"/>
              </w:rPr>
              <w:t>19,1</w:t>
            </w:r>
          </w:p>
        </w:tc>
      </w:tr>
    </w:tbl>
    <w:p w14:paraId="721FA32C" w14:textId="77777777" w:rsidR="0000148C" w:rsidRDefault="0000148C" w:rsidP="00266207">
      <w:pPr>
        <w:spacing w:after="0"/>
        <w:jc w:val="both"/>
      </w:pPr>
    </w:p>
    <w:p w14:paraId="42C3C333" w14:textId="77777777" w:rsidR="0000148C" w:rsidRDefault="00000000" w:rsidP="00266207">
      <w:pPr>
        <w:jc w:val="both"/>
      </w:pPr>
      <w:r>
        <w:t>Do iskazanog smanjenja zateznih kamata došlo je ponajviše uslijed manje uknjiženih evidentiranih rashoda na ime zateznih kamata temeljem sudskih pravomoćnih presuda, posebice presuda iz područja radnog prava (COP), zahvaljujući smanjenom intenzitetu istih tijekom izvještajnog razdoblja 2025.g. u odnosu na isto razdoblje 2024.g. Isto tako, u razdoblju siječanj-prosinac 2025.g. značajno su niže zatezne kamate iz poslovnih odnosa (farmaceutske kuće). </w:t>
      </w:r>
    </w:p>
    <w:p w14:paraId="6B244AE0" w14:textId="77777777" w:rsidR="0000148C" w:rsidRDefault="0000148C" w:rsidP="00266207">
      <w:pPr>
        <w:jc w:val="both"/>
      </w:pPr>
    </w:p>
    <w:p w14:paraId="6A595AEC" w14:textId="77777777" w:rsidR="0000148C" w:rsidRDefault="00000000" w:rsidP="00266207">
      <w:pPr>
        <w:keepNext/>
        <w:spacing w:line="240" w:lineRule="auto"/>
        <w:jc w:val="both"/>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391882E" w14:textId="77777777">
        <w:trPr>
          <w:cantSplit/>
        </w:trPr>
        <w:tc>
          <w:tcPr>
            <w:tcW w:w="700" w:type="dxa"/>
            <w:shd w:val="clear" w:color="auto" w:fill="E7F0F9"/>
            <w:tcMar>
              <w:top w:w="0" w:type="dxa"/>
              <w:bottom w:w="0" w:type="dxa"/>
            </w:tcMar>
            <w:vAlign w:val="center"/>
          </w:tcPr>
          <w:p w14:paraId="01021124"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75839CA"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EADDE91"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F401A00"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93223C1"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3926DF8" w14:textId="77777777" w:rsidR="0000148C" w:rsidRDefault="00000000" w:rsidP="00266207">
            <w:pPr>
              <w:keepNext/>
              <w:keepLines/>
              <w:spacing w:after="0" w:line="240" w:lineRule="auto"/>
              <w:jc w:val="both"/>
            </w:pPr>
            <w:r>
              <w:rPr>
                <w:b/>
                <w:sz w:val="18"/>
              </w:rPr>
              <w:t>Indeks (%)</w:t>
            </w:r>
          </w:p>
        </w:tc>
      </w:tr>
      <w:tr w:rsidR="0000148C" w14:paraId="3AD9B250" w14:textId="77777777">
        <w:trPr>
          <w:cantSplit/>
          <w:trHeight w:val="560"/>
        </w:trPr>
        <w:tc>
          <w:tcPr>
            <w:tcW w:w="700" w:type="dxa"/>
            <w:tcMar>
              <w:top w:w="0" w:type="dxa"/>
              <w:bottom w:w="0" w:type="dxa"/>
            </w:tcMar>
            <w:vAlign w:val="center"/>
          </w:tcPr>
          <w:p w14:paraId="21221252" w14:textId="77777777" w:rsidR="0000148C" w:rsidRDefault="0000148C" w:rsidP="00266207">
            <w:pPr>
              <w:keepNext/>
              <w:keepLines/>
              <w:spacing w:after="0" w:line="240" w:lineRule="auto"/>
              <w:jc w:val="both"/>
            </w:pPr>
          </w:p>
        </w:tc>
        <w:tc>
          <w:tcPr>
            <w:tcW w:w="3180" w:type="dxa"/>
            <w:tcMar>
              <w:top w:w="0" w:type="dxa"/>
              <w:bottom w:w="0" w:type="dxa"/>
            </w:tcMar>
            <w:vAlign w:val="center"/>
          </w:tcPr>
          <w:p w14:paraId="3325A3D0" w14:textId="77777777" w:rsidR="0000148C" w:rsidRDefault="00000000" w:rsidP="00266207">
            <w:pPr>
              <w:keepNext/>
              <w:keepLines/>
              <w:spacing w:after="0" w:line="240" w:lineRule="auto"/>
              <w:jc w:val="both"/>
            </w:pPr>
            <w:r>
              <w:rPr>
                <w:sz w:val="18"/>
              </w:rPr>
              <w:t>VIŠAK PRIHODA POSLOVANJA (šifre 6-Z005)</w:t>
            </w:r>
          </w:p>
        </w:tc>
        <w:tc>
          <w:tcPr>
            <w:tcW w:w="700" w:type="dxa"/>
            <w:tcMar>
              <w:top w:w="0" w:type="dxa"/>
              <w:bottom w:w="0" w:type="dxa"/>
            </w:tcMar>
            <w:vAlign w:val="center"/>
          </w:tcPr>
          <w:p w14:paraId="460A3C1A" w14:textId="77777777" w:rsidR="0000148C" w:rsidRDefault="00000000" w:rsidP="00266207">
            <w:pPr>
              <w:keepNext/>
              <w:keepLines/>
              <w:spacing w:after="0" w:line="240" w:lineRule="auto"/>
              <w:jc w:val="both"/>
            </w:pPr>
            <w:r>
              <w:rPr>
                <w:sz w:val="18"/>
              </w:rPr>
              <w:t>X001</w:t>
            </w:r>
          </w:p>
        </w:tc>
        <w:tc>
          <w:tcPr>
            <w:tcW w:w="1860" w:type="dxa"/>
            <w:tcMar>
              <w:top w:w="0" w:type="dxa"/>
              <w:bottom w:w="0" w:type="dxa"/>
            </w:tcMar>
            <w:vAlign w:val="center"/>
          </w:tcPr>
          <w:p w14:paraId="11B08D9C" w14:textId="77777777" w:rsidR="0000148C" w:rsidRDefault="00000000" w:rsidP="00266207">
            <w:pPr>
              <w:keepNext/>
              <w:keepLines/>
              <w:spacing w:after="0" w:line="240" w:lineRule="auto"/>
              <w:jc w:val="both"/>
            </w:pPr>
            <w:r>
              <w:rPr>
                <w:sz w:val="18"/>
              </w:rPr>
              <w:t>2.128.838,19</w:t>
            </w:r>
          </w:p>
        </w:tc>
        <w:tc>
          <w:tcPr>
            <w:tcW w:w="1860" w:type="dxa"/>
            <w:tcMar>
              <w:top w:w="0" w:type="dxa"/>
              <w:bottom w:w="0" w:type="dxa"/>
            </w:tcMar>
            <w:vAlign w:val="center"/>
          </w:tcPr>
          <w:p w14:paraId="3D355D2F" w14:textId="77777777" w:rsidR="0000148C" w:rsidRDefault="00000000" w:rsidP="00266207">
            <w:pPr>
              <w:keepNext/>
              <w:keepLines/>
              <w:spacing w:after="0" w:line="240" w:lineRule="auto"/>
              <w:jc w:val="both"/>
            </w:pPr>
            <w:r>
              <w:rPr>
                <w:sz w:val="18"/>
              </w:rPr>
              <w:t>367.663,48</w:t>
            </w:r>
          </w:p>
        </w:tc>
        <w:tc>
          <w:tcPr>
            <w:tcW w:w="700" w:type="dxa"/>
            <w:tcMar>
              <w:top w:w="0" w:type="dxa"/>
              <w:bottom w:w="0" w:type="dxa"/>
            </w:tcMar>
            <w:vAlign w:val="center"/>
          </w:tcPr>
          <w:p w14:paraId="4344A0CD" w14:textId="77777777" w:rsidR="0000148C" w:rsidRDefault="00000000" w:rsidP="00266207">
            <w:pPr>
              <w:keepNext/>
              <w:keepLines/>
              <w:spacing w:after="0" w:line="240" w:lineRule="auto"/>
              <w:jc w:val="both"/>
            </w:pPr>
            <w:r>
              <w:rPr>
                <w:sz w:val="18"/>
              </w:rPr>
              <w:t>17,3</w:t>
            </w:r>
          </w:p>
        </w:tc>
      </w:tr>
    </w:tbl>
    <w:p w14:paraId="4C9A78BC" w14:textId="77777777" w:rsidR="0000148C" w:rsidRDefault="0000148C" w:rsidP="00266207">
      <w:pPr>
        <w:spacing w:after="0"/>
        <w:jc w:val="both"/>
      </w:pPr>
    </w:p>
    <w:p w14:paraId="5D169DAF" w14:textId="77777777" w:rsidR="0000148C" w:rsidRDefault="00000000" w:rsidP="00266207">
      <w:pPr>
        <w:jc w:val="both"/>
      </w:pPr>
      <w:r>
        <w:t>Iskazani višak prihoda poslovanja u visini od 367.663,48 eura rezultat je knjigovodstvenog evidentiranja prihoda poslovanja unutar klase 6, tijekom kojega se kao prihodi poslovanja iskazuju i prihodi namjenski utrošeni za nabavku nefinancijske imovine, a prije evidentiranja obvezne korekcije rezultata propisane čl. 215 Pravilnika o proračunskom računovodstvu i računskom planu.</w:t>
      </w:r>
    </w:p>
    <w:p w14:paraId="47AC372A" w14:textId="77777777" w:rsidR="0000148C" w:rsidRDefault="0000148C" w:rsidP="00266207">
      <w:pPr>
        <w:jc w:val="both"/>
      </w:pPr>
    </w:p>
    <w:p w14:paraId="34CD1203" w14:textId="77777777" w:rsidR="0000148C" w:rsidRDefault="00000000" w:rsidP="00266207">
      <w:pPr>
        <w:keepNext/>
        <w:spacing w:line="240" w:lineRule="auto"/>
        <w:jc w:val="both"/>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9A888E9" w14:textId="77777777">
        <w:trPr>
          <w:cantSplit/>
        </w:trPr>
        <w:tc>
          <w:tcPr>
            <w:tcW w:w="700" w:type="dxa"/>
            <w:shd w:val="clear" w:color="auto" w:fill="E7F0F9"/>
            <w:tcMar>
              <w:top w:w="0" w:type="dxa"/>
              <w:bottom w:w="0" w:type="dxa"/>
            </w:tcMar>
            <w:vAlign w:val="center"/>
          </w:tcPr>
          <w:p w14:paraId="3A38C911"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F86720F"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3D27DF8"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D3768BC"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1B9E5BD"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3AF5DA6" w14:textId="77777777" w:rsidR="0000148C" w:rsidRDefault="00000000" w:rsidP="00266207">
            <w:pPr>
              <w:keepNext/>
              <w:keepLines/>
              <w:spacing w:after="0" w:line="240" w:lineRule="auto"/>
              <w:jc w:val="both"/>
            </w:pPr>
            <w:r>
              <w:rPr>
                <w:b/>
                <w:sz w:val="18"/>
              </w:rPr>
              <w:t>Indeks (%)</w:t>
            </w:r>
          </w:p>
        </w:tc>
      </w:tr>
      <w:tr w:rsidR="0000148C" w14:paraId="17A6ECF4" w14:textId="77777777">
        <w:trPr>
          <w:cantSplit/>
          <w:trHeight w:val="560"/>
        </w:trPr>
        <w:tc>
          <w:tcPr>
            <w:tcW w:w="700" w:type="dxa"/>
            <w:tcMar>
              <w:top w:w="0" w:type="dxa"/>
              <w:bottom w:w="0" w:type="dxa"/>
            </w:tcMar>
            <w:vAlign w:val="center"/>
          </w:tcPr>
          <w:p w14:paraId="01994A29" w14:textId="77777777" w:rsidR="0000148C" w:rsidRDefault="00000000" w:rsidP="00266207">
            <w:pPr>
              <w:keepNext/>
              <w:keepLines/>
              <w:spacing w:after="0" w:line="240" w:lineRule="auto"/>
              <w:jc w:val="both"/>
            </w:pPr>
            <w:r>
              <w:rPr>
                <w:sz w:val="18"/>
              </w:rPr>
              <w:t>96</w:t>
            </w:r>
          </w:p>
        </w:tc>
        <w:tc>
          <w:tcPr>
            <w:tcW w:w="3180" w:type="dxa"/>
            <w:tcMar>
              <w:top w:w="0" w:type="dxa"/>
              <w:bottom w:w="0" w:type="dxa"/>
            </w:tcMar>
            <w:vAlign w:val="center"/>
          </w:tcPr>
          <w:p w14:paraId="70BEAF81" w14:textId="77777777" w:rsidR="0000148C" w:rsidRDefault="00000000" w:rsidP="00266207">
            <w:pPr>
              <w:keepNext/>
              <w:keepLines/>
              <w:spacing w:after="0" w:line="240" w:lineRule="auto"/>
              <w:jc w:val="both"/>
            </w:pPr>
            <w:r>
              <w:rPr>
                <w:sz w:val="18"/>
              </w:rPr>
              <w:t>Obračunati prihodi poslovanja - nenaplaćeni</w:t>
            </w:r>
          </w:p>
        </w:tc>
        <w:tc>
          <w:tcPr>
            <w:tcW w:w="700" w:type="dxa"/>
            <w:tcMar>
              <w:top w:w="0" w:type="dxa"/>
              <w:bottom w:w="0" w:type="dxa"/>
            </w:tcMar>
            <w:vAlign w:val="center"/>
          </w:tcPr>
          <w:p w14:paraId="5E5FD2EF" w14:textId="77777777" w:rsidR="0000148C" w:rsidRDefault="00000000" w:rsidP="00266207">
            <w:pPr>
              <w:keepNext/>
              <w:keepLines/>
              <w:spacing w:after="0" w:line="240" w:lineRule="auto"/>
              <w:jc w:val="both"/>
            </w:pPr>
            <w:r>
              <w:rPr>
                <w:sz w:val="18"/>
              </w:rPr>
              <w:t>96</w:t>
            </w:r>
          </w:p>
        </w:tc>
        <w:tc>
          <w:tcPr>
            <w:tcW w:w="1860" w:type="dxa"/>
            <w:tcMar>
              <w:top w:w="0" w:type="dxa"/>
              <w:bottom w:w="0" w:type="dxa"/>
            </w:tcMar>
            <w:vAlign w:val="center"/>
          </w:tcPr>
          <w:p w14:paraId="1D2C15EF" w14:textId="77777777" w:rsidR="0000148C" w:rsidRDefault="00000000" w:rsidP="00266207">
            <w:pPr>
              <w:keepNext/>
              <w:keepLines/>
              <w:spacing w:after="0" w:line="240" w:lineRule="auto"/>
              <w:jc w:val="both"/>
            </w:pPr>
            <w:r>
              <w:rPr>
                <w:sz w:val="18"/>
              </w:rPr>
              <w:t>3.967.165,08</w:t>
            </w:r>
          </w:p>
        </w:tc>
        <w:tc>
          <w:tcPr>
            <w:tcW w:w="1860" w:type="dxa"/>
            <w:tcMar>
              <w:top w:w="0" w:type="dxa"/>
              <w:bottom w:w="0" w:type="dxa"/>
            </w:tcMar>
            <w:vAlign w:val="center"/>
          </w:tcPr>
          <w:p w14:paraId="3F523602" w14:textId="77777777" w:rsidR="0000148C" w:rsidRDefault="00000000" w:rsidP="00266207">
            <w:pPr>
              <w:keepNext/>
              <w:keepLines/>
              <w:spacing w:after="0" w:line="240" w:lineRule="auto"/>
              <w:jc w:val="both"/>
            </w:pPr>
            <w:r>
              <w:rPr>
                <w:sz w:val="18"/>
              </w:rPr>
              <w:t>5.168.623,93</w:t>
            </w:r>
          </w:p>
        </w:tc>
        <w:tc>
          <w:tcPr>
            <w:tcW w:w="700" w:type="dxa"/>
            <w:tcMar>
              <w:top w:w="0" w:type="dxa"/>
              <w:bottom w:w="0" w:type="dxa"/>
            </w:tcMar>
            <w:vAlign w:val="center"/>
          </w:tcPr>
          <w:p w14:paraId="4FEECFCE" w14:textId="77777777" w:rsidR="0000148C" w:rsidRDefault="00000000" w:rsidP="00266207">
            <w:pPr>
              <w:keepNext/>
              <w:keepLines/>
              <w:spacing w:after="0" w:line="240" w:lineRule="auto"/>
              <w:jc w:val="both"/>
            </w:pPr>
            <w:r>
              <w:rPr>
                <w:sz w:val="18"/>
              </w:rPr>
              <w:t>130,3</w:t>
            </w:r>
          </w:p>
        </w:tc>
      </w:tr>
    </w:tbl>
    <w:p w14:paraId="79DCFB51" w14:textId="77777777" w:rsidR="0000148C" w:rsidRDefault="0000148C" w:rsidP="00266207">
      <w:pPr>
        <w:spacing w:after="0"/>
        <w:jc w:val="both"/>
      </w:pPr>
    </w:p>
    <w:p w14:paraId="2DA258D9" w14:textId="77777777" w:rsidR="0000148C" w:rsidRDefault="00000000" w:rsidP="00266207">
      <w:pPr>
        <w:jc w:val="both"/>
      </w:pPr>
      <w:r>
        <w:t>Tijekom razdoblja siječanj – prosinac 2025.g. ostvarena je veća realizacija rada odnosno faktura po više osnova te je slijedom navedenoga došlo i do porasta obračunatih prihoda - nenaplaćenih. Njihova visina svakako ovisi i o dinamici naplate po istima. </w:t>
      </w:r>
    </w:p>
    <w:p w14:paraId="48375193" w14:textId="77777777" w:rsidR="0000148C" w:rsidRDefault="0000148C" w:rsidP="00266207">
      <w:pPr>
        <w:jc w:val="both"/>
      </w:pPr>
    </w:p>
    <w:p w14:paraId="0D415EF4" w14:textId="77777777" w:rsidR="0000148C" w:rsidRDefault="00000000" w:rsidP="00266207">
      <w:pPr>
        <w:keepNext/>
        <w:spacing w:line="240" w:lineRule="auto"/>
        <w:jc w:val="both"/>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7185C59" w14:textId="77777777">
        <w:trPr>
          <w:cantSplit/>
        </w:trPr>
        <w:tc>
          <w:tcPr>
            <w:tcW w:w="700" w:type="dxa"/>
            <w:shd w:val="clear" w:color="auto" w:fill="E7F0F9"/>
            <w:tcMar>
              <w:top w:w="0" w:type="dxa"/>
              <w:bottom w:w="0" w:type="dxa"/>
            </w:tcMar>
            <w:vAlign w:val="center"/>
          </w:tcPr>
          <w:p w14:paraId="1FE4755C"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A76FF2D"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2281007"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5FBBC9A"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57F348B"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C0F6EBE" w14:textId="77777777" w:rsidR="0000148C" w:rsidRDefault="00000000" w:rsidP="00266207">
            <w:pPr>
              <w:keepNext/>
              <w:keepLines/>
              <w:spacing w:after="0" w:line="240" w:lineRule="auto"/>
              <w:jc w:val="both"/>
            </w:pPr>
            <w:r>
              <w:rPr>
                <w:b/>
                <w:sz w:val="18"/>
              </w:rPr>
              <w:t>Indeks (%)</w:t>
            </w:r>
          </w:p>
        </w:tc>
      </w:tr>
      <w:tr w:rsidR="0000148C" w14:paraId="3B46F6FA" w14:textId="77777777">
        <w:trPr>
          <w:cantSplit/>
          <w:trHeight w:val="560"/>
        </w:trPr>
        <w:tc>
          <w:tcPr>
            <w:tcW w:w="700" w:type="dxa"/>
            <w:tcMar>
              <w:top w:w="0" w:type="dxa"/>
              <w:bottom w:w="0" w:type="dxa"/>
            </w:tcMar>
            <w:vAlign w:val="center"/>
          </w:tcPr>
          <w:p w14:paraId="4C9B7655" w14:textId="77777777" w:rsidR="0000148C" w:rsidRDefault="00000000" w:rsidP="00266207">
            <w:pPr>
              <w:keepNext/>
              <w:keepLines/>
              <w:spacing w:after="0" w:line="240" w:lineRule="auto"/>
              <w:jc w:val="both"/>
            </w:pPr>
            <w:r>
              <w:rPr>
                <w:sz w:val="18"/>
              </w:rPr>
              <w:t>9661</w:t>
            </w:r>
          </w:p>
        </w:tc>
        <w:tc>
          <w:tcPr>
            <w:tcW w:w="3180" w:type="dxa"/>
            <w:tcMar>
              <w:top w:w="0" w:type="dxa"/>
              <w:bottom w:w="0" w:type="dxa"/>
            </w:tcMar>
            <w:vAlign w:val="center"/>
          </w:tcPr>
          <w:p w14:paraId="031776F8" w14:textId="77777777" w:rsidR="0000148C" w:rsidRDefault="00000000" w:rsidP="00266207">
            <w:pPr>
              <w:keepNext/>
              <w:keepLines/>
              <w:spacing w:after="0" w:line="240" w:lineRule="auto"/>
              <w:jc w:val="both"/>
            </w:pPr>
            <w:r>
              <w:rPr>
                <w:sz w:val="18"/>
              </w:rPr>
              <w:t>Prihodi od prodaje proizvoda i robe i pruženih usluga - nenaplaćeni</w:t>
            </w:r>
          </w:p>
        </w:tc>
        <w:tc>
          <w:tcPr>
            <w:tcW w:w="700" w:type="dxa"/>
            <w:tcMar>
              <w:top w:w="0" w:type="dxa"/>
              <w:bottom w:w="0" w:type="dxa"/>
            </w:tcMar>
            <w:vAlign w:val="center"/>
          </w:tcPr>
          <w:p w14:paraId="363BC4A3" w14:textId="77777777" w:rsidR="0000148C" w:rsidRDefault="00000000" w:rsidP="00266207">
            <w:pPr>
              <w:keepNext/>
              <w:keepLines/>
              <w:spacing w:after="0" w:line="240" w:lineRule="auto"/>
              <w:jc w:val="both"/>
            </w:pPr>
            <w:r>
              <w:rPr>
                <w:sz w:val="18"/>
              </w:rPr>
              <w:t>9661</w:t>
            </w:r>
          </w:p>
        </w:tc>
        <w:tc>
          <w:tcPr>
            <w:tcW w:w="1860" w:type="dxa"/>
            <w:tcMar>
              <w:top w:w="0" w:type="dxa"/>
              <w:bottom w:w="0" w:type="dxa"/>
            </w:tcMar>
            <w:vAlign w:val="center"/>
          </w:tcPr>
          <w:p w14:paraId="2DF37211" w14:textId="77777777" w:rsidR="0000148C" w:rsidRDefault="00000000" w:rsidP="00266207">
            <w:pPr>
              <w:keepNext/>
              <w:keepLines/>
              <w:spacing w:after="0" w:line="240" w:lineRule="auto"/>
              <w:jc w:val="both"/>
            </w:pPr>
            <w:r>
              <w:rPr>
                <w:sz w:val="18"/>
              </w:rPr>
              <w:t>349.506,27</w:t>
            </w:r>
          </w:p>
        </w:tc>
        <w:tc>
          <w:tcPr>
            <w:tcW w:w="1860" w:type="dxa"/>
            <w:tcMar>
              <w:top w:w="0" w:type="dxa"/>
              <w:bottom w:w="0" w:type="dxa"/>
            </w:tcMar>
            <w:vAlign w:val="center"/>
          </w:tcPr>
          <w:p w14:paraId="6F6BC047" w14:textId="77777777" w:rsidR="0000148C" w:rsidRDefault="00000000" w:rsidP="00266207">
            <w:pPr>
              <w:keepNext/>
              <w:keepLines/>
              <w:spacing w:after="0" w:line="240" w:lineRule="auto"/>
              <w:jc w:val="both"/>
            </w:pPr>
            <w:r>
              <w:rPr>
                <w:sz w:val="18"/>
              </w:rPr>
              <w:t>306.891,84</w:t>
            </w:r>
          </w:p>
        </w:tc>
        <w:tc>
          <w:tcPr>
            <w:tcW w:w="700" w:type="dxa"/>
            <w:tcMar>
              <w:top w:w="0" w:type="dxa"/>
              <w:bottom w:w="0" w:type="dxa"/>
            </w:tcMar>
            <w:vAlign w:val="center"/>
          </w:tcPr>
          <w:p w14:paraId="13BC5649" w14:textId="77777777" w:rsidR="0000148C" w:rsidRDefault="00000000" w:rsidP="00266207">
            <w:pPr>
              <w:keepNext/>
              <w:keepLines/>
              <w:spacing w:after="0" w:line="240" w:lineRule="auto"/>
              <w:jc w:val="both"/>
            </w:pPr>
            <w:r>
              <w:rPr>
                <w:sz w:val="18"/>
              </w:rPr>
              <w:t>87,8</w:t>
            </w:r>
          </w:p>
        </w:tc>
      </w:tr>
    </w:tbl>
    <w:p w14:paraId="2C7DA119" w14:textId="77777777" w:rsidR="0000148C" w:rsidRDefault="0000148C" w:rsidP="00266207">
      <w:pPr>
        <w:spacing w:after="0"/>
        <w:jc w:val="both"/>
      </w:pPr>
    </w:p>
    <w:p w14:paraId="6A9A1279" w14:textId="77777777" w:rsidR="0000148C" w:rsidRDefault="00000000" w:rsidP="00266207">
      <w:pPr>
        <w:jc w:val="both"/>
      </w:pPr>
      <w:r>
        <w:t>Tijekom razdoblja siječanj – prosinac 2025.g. realizirana je viša naplata po izdanim fakturama na ime prodaje proizvoda i robe i pruženih usluga nego je to bio slučaj u 2024.g. Posljedično dolazi do smanjenja predmetnih obračunatih prihoda u odnosu na kraj 2024.g.  </w:t>
      </w:r>
    </w:p>
    <w:p w14:paraId="33C3965B" w14:textId="77777777" w:rsidR="0000148C" w:rsidRDefault="0000148C" w:rsidP="00266207">
      <w:pPr>
        <w:jc w:val="both"/>
      </w:pPr>
    </w:p>
    <w:p w14:paraId="716BF833" w14:textId="77777777" w:rsidR="0000148C" w:rsidRDefault="00000000" w:rsidP="00266207">
      <w:pPr>
        <w:keepNext/>
        <w:spacing w:line="240" w:lineRule="auto"/>
        <w:jc w:val="both"/>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45D0F0EE" w14:textId="77777777">
        <w:trPr>
          <w:cantSplit/>
        </w:trPr>
        <w:tc>
          <w:tcPr>
            <w:tcW w:w="700" w:type="dxa"/>
            <w:shd w:val="clear" w:color="auto" w:fill="E7F0F9"/>
            <w:tcMar>
              <w:top w:w="0" w:type="dxa"/>
              <w:bottom w:w="0" w:type="dxa"/>
            </w:tcMar>
            <w:vAlign w:val="center"/>
          </w:tcPr>
          <w:p w14:paraId="561D9FE2"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98B758C"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6294A8A"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91D38F7"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11F5BB5"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B0E11E2" w14:textId="77777777" w:rsidR="0000148C" w:rsidRDefault="00000000" w:rsidP="00266207">
            <w:pPr>
              <w:keepNext/>
              <w:keepLines/>
              <w:spacing w:after="0" w:line="240" w:lineRule="auto"/>
              <w:jc w:val="both"/>
            </w:pPr>
            <w:r>
              <w:rPr>
                <w:b/>
                <w:sz w:val="18"/>
              </w:rPr>
              <w:t>Indeks (%)</w:t>
            </w:r>
          </w:p>
        </w:tc>
      </w:tr>
      <w:tr w:rsidR="0000148C" w14:paraId="0CA91F1D" w14:textId="77777777">
        <w:trPr>
          <w:cantSplit/>
          <w:trHeight w:val="560"/>
        </w:trPr>
        <w:tc>
          <w:tcPr>
            <w:tcW w:w="700" w:type="dxa"/>
            <w:tcMar>
              <w:top w:w="0" w:type="dxa"/>
              <w:bottom w:w="0" w:type="dxa"/>
            </w:tcMar>
            <w:vAlign w:val="center"/>
          </w:tcPr>
          <w:p w14:paraId="7BB7AE87" w14:textId="77777777" w:rsidR="0000148C" w:rsidRDefault="00000000" w:rsidP="00266207">
            <w:pPr>
              <w:keepNext/>
              <w:keepLines/>
              <w:spacing w:after="0" w:line="240" w:lineRule="auto"/>
              <w:jc w:val="both"/>
            </w:pPr>
            <w:r>
              <w:rPr>
                <w:sz w:val="18"/>
              </w:rPr>
              <w:t>7211</w:t>
            </w:r>
          </w:p>
        </w:tc>
        <w:tc>
          <w:tcPr>
            <w:tcW w:w="3180" w:type="dxa"/>
            <w:tcMar>
              <w:top w:w="0" w:type="dxa"/>
              <w:bottom w:w="0" w:type="dxa"/>
            </w:tcMar>
            <w:vAlign w:val="center"/>
          </w:tcPr>
          <w:p w14:paraId="50AF699A" w14:textId="77777777" w:rsidR="0000148C" w:rsidRDefault="00000000" w:rsidP="00266207">
            <w:pPr>
              <w:keepNext/>
              <w:keepLines/>
              <w:spacing w:after="0" w:line="240" w:lineRule="auto"/>
              <w:jc w:val="both"/>
            </w:pPr>
            <w:r>
              <w:rPr>
                <w:sz w:val="18"/>
              </w:rPr>
              <w:t>Stambeni objekti</w:t>
            </w:r>
          </w:p>
        </w:tc>
        <w:tc>
          <w:tcPr>
            <w:tcW w:w="700" w:type="dxa"/>
            <w:tcMar>
              <w:top w:w="0" w:type="dxa"/>
              <w:bottom w:w="0" w:type="dxa"/>
            </w:tcMar>
            <w:vAlign w:val="center"/>
          </w:tcPr>
          <w:p w14:paraId="74731CD2" w14:textId="77777777" w:rsidR="0000148C" w:rsidRDefault="00000000" w:rsidP="00266207">
            <w:pPr>
              <w:keepNext/>
              <w:keepLines/>
              <w:spacing w:after="0" w:line="240" w:lineRule="auto"/>
              <w:jc w:val="both"/>
            </w:pPr>
            <w:r>
              <w:rPr>
                <w:sz w:val="18"/>
              </w:rPr>
              <w:t>7211</w:t>
            </w:r>
          </w:p>
        </w:tc>
        <w:tc>
          <w:tcPr>
            <w:tcW w:w="1860" w:type="dxa"/>
            <w:tcMar>
              <w:top w:w="0" w:type="dxa"/>
              <w:bottom w:w="0" w:type="dxa"/>
            </w:tcMar>
            <w:vAlign w:val="center"/>
          </w:tcPr>
          <w:p w14:paraId="7F25A95C" w14:textId="77777777" w:rsidR="0000148C" w:rsidRDefault="00000000" w:rsidP="00266207">
            <w:pPr>
              <w:keepNext/>
              <w:keepLines/>
              <w:spacing w:after="0" w:line="240" w:lineRule="auto"/>
              <w:jc w:val="both"/>
            </w:pPr>
            <w:r>
              <w:rPr>
                <w:sz w:val="18"/>
              </w:rPr>
              <w:t>1.370,29</w:t>
            </w:r>
          </w:p>
        </w:tc>
        <w:tc>
          <w:tcPr>
            <w:tcW w:w="1860" w:type="dxa"/>
            <w:tcMar>
              <w:top w:w="0" w:type="dxa"/>
              <w:bottom w:w="0" w:type="dxa"/>
            </w:tcMar>
            <w:vAlign w:val="center"/>
          </w:tcPr>
          <w:p w14:paraId="62DF1F0A" w14:textId="77777777" w:rsidR="0000148C" w:rsidRDefault="00000000" w:rsidP="00266207">
            <w:pPr>
              <w:keepNext/>
              <w:keepLines/>
              <w:spacing w:after="0" w:line="240" w:lineRule="auto"/>
              <w:jc w:val="both"/>
            </w:pPr>
            <w:r>
              <w:rPr>
                <w:sz w:val="18"/>
              </w:rPr>
              <w:t>20,05</w:t>
            </w:r>
          </w:p>
        </w:tc>
        <w:tc>
          <w:tcPr>
            <w:tcW w:w="700" w:type="dxa"/>
            <w:tcMar>
              <w:top w:w="0" w:type="dxa"/>
              <w:bottom w:w="0" w:type="dxa"/>
            </w:tcMar>
            <w:vAlign w:val="center"/>
          </w:tcPr>
          <w:p w14:paraId="24B69CC6" w14:textId="77777777" w:rsidR="0000148C" w:rsidRDefault="00000000" w:rsidP="00266207">
            <w:pPr>
              <w:keepNext/>
              <w:keepLines/>
              <w:spacing w:after="0" w:line="240" w:lineRule="auto"/>
              <w:jc w:val="both"/>
            </w:pPr>
            <w:r>
              <w:rPr>
                <w:sz w:val="18"/>
              </w:rPr>
              <w:t>1,5</w:t>
            </w:r>
          </w:p>
        </w:tc>
      </w:tr>
    </w:tbl>
    <w:p w14:paraId="4F1B6471" w14:textId="77777777" w:rsidR="0000148C" w:rsidRDefault="0000148C" w:rsidP="00266207">
      <w:pPr>
        <w:spacing w:after="0"/>
        <w:jc w:val="both"/>
      </w:pPr>
    </w:p>
    <w:p w14:paraId="68E912C6" w14:textId="77777777" w:rsidR="0000148C" w:rsidRDefault="00000000" w:rsidP="00266207">
      <w:pPr>
        <w:jc w:val="both"/>
      </w:pPr>
      <w:r>
        <w:t>Tijekom izvještajnog razdoblja siječanj - prosinac 2025.g. realizirana je manja naplata temeljem prodanih stanova osobama sa stanarskim pravom uslijed činjenica da prodaje stanova datiraju još od prije 1995.g. Realiziran je predmetni prihod u visini od 20,05 eura, a po iskazivanju obveze za prodane stanove sa stanarskim pravom u visini od 65% naplaćenih prihoda. Tijekom mjeseca veljače 2025.g. zaprimljena je posljednja uplata temeljem prodanih stanova osobama sa stanarskim pravom.</w:t>
      </w:r>
    </w:p>
    <w:p w14:paraId="508219F5" w14:textId="77777777" w:rsidR="0000148C" w:rsidRDefault="0000148C" w:rsidP="00266207">
      <w:pPr>
        <w:jc w:val="both"/>
      </w:pPr>
    </w:p>
    <w:p w14:paraId="2A2AB8A7" w14:textId="77777777" w:rsidR="0000148C" w:rsidRDefault="00000000" w:rsidP="00266207">
      <w:pPr>
        <w:keepNext/>
        <w:spacing w:line="240" w:lineRule="auto"/>
        <w:jc w:val="both"/>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4347A01" w14:textId="77777777">
        <w:trPr>
          <w:cantSplit/>
        </w:trPr>
        <w:tc>
          <w:tcPr>
            <w:tcW w:w="700" w:type="dxa"/>
            <w:shd w:val="clear" w:color="auto" w:fill="E7F0F9"/>
            <w:tcMar>
              <w:top w:w="0" w:type="dxa"/>
              <w:bottom w:w="0" w:type="dxa"/>
            </w:tcMar>
            <w:vAlign w:val="center"/>
          </w:tcPr>
          <w:p w14:paraId="43FAA0AE"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0F30E07"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76DDBB8"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C92C5AA"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5B5C2FE"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9065D41" w14:textId="77777777" w:rsidR="0000148C" w:rsidRDefault="00000000" w:rsidP="00266207">
            <w:pPr>
              <w:keepNext/>
              <w:keepLines/>
              <w:spacing w:after="0" w:line="240" w:lineRule="auto"/>
              <w:jc w:val="both"/>
            </w:pPr>
            <w:r>
              <w:rPr>
                <w:b/>
                <w:sz w:val="18"/>
              </w:rPr>
              <w:t>Indeks (%)</w:t>
            </w:r>
          </w:p>
        </w:tc>
      </w:tr>
      <w:tr w:rsidR="0000148C" w14:paraId="15E139B4" w14:textId="77777777">
        <w:trPr>
          <w:cantSplit/>
          <w:trHeight w:val="560"/>
        </w:trPr>
        <w:tc>
          <w:tcPr>
            <w:tcW w:w="700" w:type="dxa"/>
            <w:tcMar>
              <w:top w:w="0" w:type="dxa"/>
              <w:bottom w:w="0" w:type="dxa"/>
            </w:tcMar>
            <w:vAlign w:val="center"/>
          </w:tcPr>
          <w:p w14:paraId="5C3947B6" w14:textId="77777777" w:rsidR="0000148C" w:rsidRDefault="00000000" w:rsidP="00266207">
            <w:pPr>
              <w:keepNext/>
              <w:keepLines/>
              <w:spacing w:after="0" w:line="240" w:lineRule="auto"/>
              <w:jc w:val="both"/>
            </w:pPr>
            <w:r>
              <w:rPr>
                <w:sz w:val="18"/>
              </w:rPr>
              <w:t>42</w:t>
            </w:r>
          </w:p>
        </w:tc>
        <w:tc>
          <w:tcPr>
            <w:tcW w:w="3180" w:type="dxa"/>
            <w:tcMar>
              <w:top w:w="0" w:type="dxa"/>
              <w:bottom w:w="0" w:type="dxa"/>
            </w:tcMar>
            <w:vAlign w:val="center"/>
          </w:tcPr>
          <w:p w14:paraId="1C80F8AC" w14:textId="77777777" w:rsidR="0000148C" w:rsidRDefault="00000000" w:rsidP="00266207">
            <w:pPr>
              <w:keepNext/>
              <w:keepLines/>
              <w:spacing w:after="0" w:line="240" w:lineRule="auto"/>
              <w:jc w:val="both"/>
            </w:pPr>
            <w:r>
              <w:rPr>
                <w:sz w:val="18"/>
              </w:rPr>
              <w:t>Rashodi za nabavu proizvedene dugotrajne imovine (šifre 421+422+423+424+425+426)</w:t>
            </w:r>
          </w:p>
        </w:tc>
        <w:tc>
          <w:tcPr>
            <w:tcW w:w="700" w:type="dxa"/>
            <w:tcMar>
              <w:top w:w="0" w:type="dxa"/>
              <w:bottom w:w="0" w:type="dxa"/>
            </w:tcMar>
            <w:vAlign w:val="center"/>
          </w:tcPr>
          <w:p w14:paraId="1AD09303" w14:textId="77777777" w:rsidR="0000148C" w:rsidRDefault="00000000" w:rsidP="00266207">
            <w:pPr>
              <w:keepNext/>
              <w:keepLines/>
              <w:spacing w:after="0" w:line="240" w:lineRule="auto"/>
              <w:jc w:val="both"/>
            </w:pPr>
            <w:r>
              <w:rPr>
                <w:sz w:val="18"/>
              </w:rPr>
              <w:t>42</w:t>
            </w:r>
          </w:p>
        </w:tc>
        <w:tc>
          <w:tcPr>
            <w:tcW w:w="1860" w:type="dxa"/>
            <w:tcMar>
              <w:top w:w="0" w:type="dxa"/>
              <w:bottom w:w="0" w:type="dxa"/>
            </w:tcMar>
            <w:vAlign w:val="center"/>
          </w:tcPr>
          <w:p w14:paraId="4EA49A3A" w14:textId="77777777" w:rsidR="0000148C" w:rsidRDefault="00000000" w:rsidP="00266207">
            <w:pPr>
              <w:keepNext/>
              <w:keepLines/>
              <w:spacing w:after="0" w:line="240" w:lineRule="auto"/>
              <w:jc w:val="both"/>
            </w:pPr>
            <w:r>
              <w:rPr>
                <w:sz w:val="18"/>
              </w:rPr>
              <w:t>4.022.090,83</w:t>
            </w:r>
          </w:p>
        </w:tc>
        <w:tc>
          <w:tcPr>
            <w:tcW w:w="1860" w:type="dxa"/>
            <w:tcMar>
              <w:top w:w="0" w:type="dxa"/>
              <w:bottom w:w="0" w:type="dxa"/>
            </w:tcMar>
            <w:vAlign w:val="center"/>
          </w:tcPr>
          <w:p w14:paraId="1BBD8F7E" w14:textId="77777777" w:rsidR="0000148C" w:rsidRDefault="00000000" w:rsidP="00266207">
            <w:pPr>
              <w:keepNext/>
              <w:keepLines/>
              <w:spacing w:after="0" w:line="240" w:lineRule="auto"/>
              <w:jc w:val="both"/>
            </w:pPr>
            <w:r>
              <w:rPr>
                <w:sz w:val="18"/>
              </w:rPr>
              <w:t>2.411.698,56</w:t>
            </w:r>
          </w:p>
        </w:tc>
        <w:tc>
          <w:tcPr>
            <w:tcW w:w="700" w:type="dxa"/>
            <w:tcMar>
              <w:top w:w="0" w:type="dxa"/>
              <w:bottom w:w="0" w:type="dxa"/>
            </w:tcMar>
            <w:vAlign w:val="center"/>
          </w:tcPr>
          <w:p w14:paraId="5236A83E" w14:textId="77777777" w:rsidR="0000148C" w:rsidRDefault="00000000" w:rsidP="00266207">
            <w:pPr>
              <w:keepNext/>
              <w:keepLines/>
              <w:spacing w:after="0" w:line="240" w:lineRule="auto"/>
              <w:jc w:val="both"/>
            </w:pPr>
            <w:r>
              <w:rPr>
                <w:sz w:val="18"/>
              </w:rPr>
              <w:t>60,0</w:t>
            </w:r>
          </w:p>
        </w:tc>
      </w:tr>
    </w:tbl>
    <w:p w14:paraId="7C6F666F" w14:textId="77777777" w:rsidR="0000148C" w:rsidRDefault="0000148C" w:rsidP="00266207">
      <w:pPr>
        <w:spacing w:after="0"/>
        <w:jc w:val="both"/>
      </w:pPr>
    </w:p>
    <w:p w14:paraId="58B9AB6E" w14:textId="77777777" w:rsidR="0000148C" w:rsidRDefault="00000000" w:rsidP="00266207">
      <w:pPr>
        <w:jc w:val="both"/>
      </w:pPr>
      <w:r>
        <w:t>Tijekom promatranog razdoblja 2025. slijedom osiguranih financijskih sredstava realizirana je nabavka proizvedene dugotrajne imovine u nižem obujmu nego je to bio slučaj u istom razdoblju 2024.g. Na iskazano odstupanje najviše su utjecale poslovne promjene iskazane unutar odjeljka 4213 – u promatranom razdoblju 2024.g. bili su evidentirani visoki rashodi na ime izgradnje helidroma za potrebe bolnice. </w:t>
      </w:r>
    </w:p>
    <w:p w14:paraId="65F28595" w14:textId="77777777" w:rsidR="0000148C" w:rsidRDefault="0000148C" w:rsidP="00266207">
      <w:pPr>
        <w:jc w:val="both"/>
      </w:pPr>
    </w:p>
    <w:p w14:paraId="23FB912D" w14:textId="77777777" w:rsidR="0000148C" w:rsidRDefault="00000000" w:rsidP="00266207">
      <w:pPr>
        <w:keepNext/>
        <w:spacing w:line="240" w:lineRule="auto"/>
        <w:jc w:val="both"/>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A58AA64" w14:textId="77777777">
        <w:trPr>
          <w:cantSplit/>
        </w:trPr>
        <w:tc>
          <w:tcPr>
            <w:tcW w:w="700" w:type="dxa"/>
            <w:shd w:val="clear" w:color="auto" w:fill="E7F0F9"/>
            <w:tcMar>
              <w:top w:w="0" w:type="dxa"/>
              <w:bottom w:w="0" w:type="dxa"/>
            </w:tcMar>
            <w:vAlign w:val="center"/>
          </w:tcPr>
          <w:p w14:paraId="04FD4258"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2E6D907"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D2097B7"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6692DD6"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C1039F1"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58BAC29" w14:textId="77777777" w:rsidR="0000148C" w:rsidRDefault="00000000" w:rsidP="00266207">
            <w:pPr>
              <w:keepNext/>
              <w:keepLines/>
              <w:spacing w:after="0" w:line="240" w:lineRule="auto"/>
              <w:jc w:val="both"/>
            </w:pPr>
            <w:r>
              <w:rPr>
                <w:b/>
                <w:sz w:val="18"/>
              </w:rPr>
              <w:t>Indeks (%)</w:t>
            </w:r>
          </w:p>
        </w:tc>
      </w:tr>
      <w:tr w:rsidR="0000148C" w14:paraId="7464EE5A" w14:textId="77777777">
        <w:trPr>
          <w:cantSplit/>
          <w:trHeight w:val="560"/>
        </w:trPr>
        <w:tc>
          <w:tcPr>
            <w:tcW w:w="700" w:type="dxa"/>
            <w:tcMar>
              <w:top w:w="0" w:type="dxa"/>
              <w:bottom w:w="0" w:type="dxa"/>
            </w:tcMar>
            <w:vAlign w:val="center"/>
          </w:tcPr>
          <w:p w14:paraId="068D7DCC" w14:textId="77777777" w:rsidR="0000148C" w:rsidRDefault="00000000" w:rsidP="00266207">
            <w:pPr>
              <w:keepNext/>
              <w:keepLines/>
              <w:spacing w:after="0" w:line="240" w:lineRule="auto"/>
              <w:jc w:val="both"/>
            </w:pPr>
            <w:r>
              <w:rPr>
                <w:sz w:val="18"/>
              </w:rPr>
              <w:t>4213</w:t>
            </w:r>
          </w:p>
        </w:tc>
        <w:tc>
          <w:tcPr>
            <w:tcW w:w="3180" w:type="dxa"/>
            <w:tcMar>
              <w:top w:w="0" w:type="dxa"/>
              <w:bottom w:w="0" w:type="dxa"/>
            </w:tcMar>
            <w:vAlign w:val="center"/>
          </w:tcPr>
          <w:p w14:paraId="7D1FA8D0" w14:textId="77777777" w:rsidR="0000148C" w:rsidRDefault="00000000" w:rsidP="00266207">
            <w:pPr>
              <w:keepNext/>
              <w:keepLines/>
              <w:spacing w:after="0" w:line="240" w:lineRule="auto"/>
              <w:jc w:val="both"/>
            </w:pPr>
            <w:r>
              <w:rPr>
                <w:sz w:val="18"/>
              </w:rPr>
              <w:t>Ceste, željeznice i ostali prometni objekti</w:t>
            </w:r>
          </w:p>
        </w:tc>
        <w:tc>
          <w:tcPr>
            <w:tcW w:w="700" w:type="dxa"/>
            <w:tcMar>
              <w:top w:w="0" w:type="dxa"/>
              <w:bottom w:w="0" w:type="dxa"/>
            </w:tcMar>
            <w:vAlign w:val="center"/>
          </w:tcPr>
          <w:p w14:paraId="429C2C1F" w14:textId="77777777" w:rsidR="0000148C" w:rsidRDefault="00000000" w:rsidP="00266207">
            <w:pPr>
              <w:keepNext/>
              <w:keepLines/>
              <w:spacing w:after="0" w:line="240" w:lineRule="auto"/>
              <w:jc w:val="both"/>
            </w:pPr>
            <w:r>
              <w:rPr>
                <w:sz w:val="18"/>
              </w:rPr>
              <w:t>4213</w:t>
            </w:r>
          </w:p>
        </w:tc>
        <w:tc>
          <w:tcPr>
            <w:tcW w:w="1860" w:type="dxa"/>
            <w:tcMar>
              <w:top w:w="0" w:type="dxa"/>
              <w:bottom w:w="0" w:type="dxa"/>
            </w:tcMar>
            <w:vAlign w:val="center"/>
          </w:tcPr>
          <w:p w14:paraId="7C558523" w14:textId="77777777" w:rsidR="0000148C" w:rsidRDefault="00000000" w:rsidP="00266207">
            <w:pPr>
              <w:keepNext/>
              <w:keepLines/>
              <w:spacing w:after="0" w:line="240" w:lineRule="auto"/>
              <w:jc w:val="both"/>
            </w:pPr>
            <w:r>
              <w:rPr>
                <w:sz w:val="18"/>
              </w:rPr>
              <w:t>1.160.702,46</w:t>
            </w:r>
          </w:p>
        </w:tc>
        <w:tc>
          <w:tcPr>
            <w:tcW w:w="1860" w:type="dxa"/>
            <w:tcMar>
              <w:top w:w="0" w:type="dxa"/>
              <w:bottom w:w="0" w:type="dxa"/>
            </w:tcMar>
            <w:vAlign w:val="center"/>
          </w:tcPr>
          <w:p w14:paraId="77E194C9" w14:textId="77777777" w:rsidR="0000148C" w:rsidRDefault="00000000" w:rsidP="00266207">
            <w:pPr>
              <w:keepNext/>
              <w:keepLines/>
              <w:spacing w:after="0" w:line="240" w:lineRule="auto"/>
              <w:jc w:val="both"/>
            </w:pPr>
            <w:r>
              <w:rPr>
                <w:sz w:val="18"/>
              </w:rPr>
              <w:t>5.862,13</w:t>
            </w:r>
          </w:p>
        </w:tc>
        <w:tc>
          <w:tcPr>
            <w:tcW w:w="700" w:type="dxa"/>
            <w:tcMar>
              <w:top w:w="0" w:type="dxa"/>
              <w:bottom w:w="0" w:type="dxa"/>
            </w:tcMar>
            <w:vAlign w:val="center"/>
          </w:tcPr>
          <w:p w14:paraId="2415D3A4" w14:textId="77777777" w:rsidR="0000148C" w:rsidRDefault="00000000" w:rsidP="00266207">
            <w:pPr>
              <w:keepNext/>
              <w:keepLines/>
              <w:spacing w:after="0" w:line="240" w:lineRule="auto"/>
              <w:jc w:val="both"/>
            </w:pPr>
            <w:r>
              <w:rPr>
                <w:sz w:val="18"/>
              </w:rPr>
              <w:t>0,5</w:t>
            </w:r>
          </w:p>
        </w:tc>
      </w:tr>
    </w:tbl>
    <w:p w14:paraId="5F18E03D" w14:textId="77777777" w:rsidR="0000148C" w:rsidRDefault="0000148C" w:rsidP="00266207">
      <w:pPr>
        <w:spacing w:after="0"/>
        <w:jc w:val="both"/>
      </w:pPr>
    </w:p>
    <w:p w14:paraId="585F7394" w14:textId="77777777" w:rsidR="0000148C" w:rsidRDefault="00000000" w:rsidP="00266207">
      <w:pPr>
        <w:jc w:val="both"/>
      </w:pPr>
      <w:r>
        <w:t>Tijekom razdoblja siječanj-prosinac 2024.g. evidentirani su rashodi vezani uz izgradnju helidroma (rashod na ime stručnih nadzora te građevinskih radova).  Izgradnja istoga financirana je od strane US ARMY CORPS OF ENGINEERS, koji su financirali projekte izgradnje helidroma u više zdravstvenih ustanova u RH a temeljem suradnje Veleposlanstva SAD-a i MZ, dok je nadležno Ministarstvo zdravstva financiralo trošak PDV-a po IF 11 – Opći prihodi i primici tijekom 2024.g. Tijekom mjeseca siječnja 2025.g. ukupno je evidentirano 5.862,13 eura rashoda na ime stručnog nadzora nad izgradnjom helidroma unutar Opće bolnice Dr. Josip Benčević Slavonski Brod.</w:t>
      </w:r>
    </w:p>
    <w:p w14:paraId="60E1D26D" w14:textId="77777777" w:rsidR="0000148C" w:rsidRDefault="0000148C" w:rsidP="00266207">
      <w:pPr>
        <w:jc w:val="both"/>
      </w:pPr>
    </w:p>
    <w:p w14:paraId="52527B62" w14:textId="77777777" w:rsidR="0000148C" w:rsidRDefault="00000000" w:rsidP="00266207">
      <w:pPr>
        <w:keepNext/>
        <w:spacing w:line="240" w:lineRule="auto"/>
        <w:jc w:val="both"/>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55C543AB" w14:textId="77777777">
        <w:trPr>
          <w:cantSplit/>
        </w:trPr>
        <w:tc>
          <w:tcPr>
            <w:tcW w:w="700" w:type="dxa"/>
            <w:shd w:val="clear" w:color="auto" w:fill="E7F0F9"/>
            <w:tcMar>
              <w:top w:w="0" w:type="dxa"/>
              <w:bottom w:w="0" w:type="dxa"/>
            </w:tcMar>
            <w:vAlign w:val="center"/>
          </w:tcPr>
          <w:p w14:paraId="41544BFF"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9F456F8"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DB94010"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6DB62BB"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9676D42"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FD76834" w14:textId="77777777" w:rsidR="0000148C" w:rsidRDefault="00000000" w:rsidP="00266207">
            <w:pPr>
              <w:keepNext/>
              <w:keepLines/>
              <w:spacing w:after="0" w:line="240" w:lineRule="auto"/>
              <w:jc w:val="both"/>
            </w:pPr>
            <w:r>
              <w:rPr>
                <w:b/>
                <w:sz w:val="18"/>
              </w:rPr>
              <w:t>Indeks (%)</w:t>
            </w:r>
          </w:p>
        </w:tc>
      </w:tr>
      <w:tr w:rsidR="0000148C" w14:paraId="72A1A3E2" w14:textId="77777777">
        <w:trPr>
          <w:cantSplit/>
          <w:trHeight w:val="560"/>
        </w:trPr>
        <w:tc>
          <w:tcPr>
            <w:tcW w:w="700" w:type="dxa"/>
            <w:tcMar>
              <w:top w:w="0" w:type="dxa"/>
              <w:bottom w:w="0" w:type="dxa"/>
            </w:tcMar>
            <w:vAlign w:val="center"/>
          </w:tcPr>
          <w:p w14:paraId="0BC1DA7B" w14:textId="77777777" w:rsidR="0000148C" w:rsidRDefault="00000000" w:rsidP="00266207">
            <w:pPr>
              <w:keepNext/>
              <w:keepLines/>
              <w:spacing w:after="0" w:line="240" w:lineRule="auto"/>
              <w:jc w:val="both"/>
            </w:pPr>
            <w:r>
              <w:rPr>
                <w:sz w:val="18"/>
              </w:rPr>
              <w:t>4221</w:t>
            </w:r>
          </w:p>
        </w:tc>
        <w:tc>
          <w:tcPr>
            <w:tcW w:w="3180" w:type="dxa"/>
            <w:tcMar>
              <w:top w:w="0" w:type="dxa"/>
              <w:bottom w:w="0" w:type="dxa"/>
            </w:tcMar>
            <w:vAlign w:val="center"/>
          </w:tcPr>
          <w:p w14:paraId="26E74E9E" w14:textId="77777777" w:rsidR="0000148C" w:rsidRDefault="00000000" w:rsidP="00266207">
            <w:pPr>
              <w:keepNext/>
              <w:keepLines/>
              <w:spacing w:after="0" w:line="240" w:lineRule="auto"/>
              <w:jc w:val="both"/>
            </w:pPr>
            <w:r>
              <w:rPr>
                <w:sz w:val="18"/>
              </w:rPr>
              <w:t>Uredska oprema i namještaj</w:t>
            </w:r>
          </w:p>
        </w:tc>
        <w:tc>
          <w:tcPr>
            <w:tcW w:w="700" w:type="dxa"/>
            <w:tcMar>
              <w:top w:w="0" w:type="dxa"/>
              <w:bottom w:w="0" w:type="dxa"/>
            </w:tcMar>
            <w:vAlign w:val="center"/>
          </w:tcPr>
          <w:p w14:paraId="12BFC424" w14:textId="77777777" w:rsidR="0000148C" w:rsidRDefault="00000000" w:rsidP="00266207">
            <w:pPr>
              <w:keepNext/>
              <w:keepLines/>
              <w:spacing w:after="0" w:line="240" w:lineRule="auto"/>
              <w:jc w:val="both"/>
            </w:pPr>
            <w:r>
              <w:rPr>
                <w:sz w:val="18"/>
              </w:rPr>
              <w:t>4221</w:t>
            </w:r>
          </w:p>
        </w:tc>
        <w:tc>
          <w:tcPr>
            <w:tcW w:w="1860" w:type="dxa"/>
            <w:tcMar>
              <w:top w:w="0" w:type="dxa"/>
              <w:bottom w:w="0" w:type="dxa"/>
            </w:tcMar>
            <w:vAlign w:val="center"/>
          </w:tcPr>
          <w:p w14:paraId="61D44A28" w14:textId="77777777" w:rsidR="0000148C" w:rsidRDefault="00000000" w:rsidP="00266207">
            <w:pPr>
              <w:keepNext/>
              <w:keepLines/>
              <w:spacing w:after="0" w:line="240" w:lineRule="auto"/>
              <w:jc w:val="both"/>
            </w:pPr>
            <w:r>
              <w:rPr>
                <w:sz w:val="18"/>
              </w:rPr>
              <w:t>71.118,25</w:t>
            </w:r>
          </w:p>
        </w:tc>
        <w:tc>
          <w:tcPr>
            <w:tcW w:w="1860" w:type="dxa"/>
            <w:tcMar>
              <w:top w:w="0" w:type="dxa"/>
              <w:bottom w:w="0" w:type="dxa"/>
            </w:tcMar>
            <w:vAlign w:val="center"/>
          </w:tcPr>
          <w:p w14:paraId="282DB966" w14:textId="77777777" w:rsidR="0000148C" w:rsidRDefault="00000000" w:rsidP="00266207">
            <w:pPr>
              <w:keepNext/>
              <w:keepLines/>
              <w:spacing w:after="0" w:line="240" w:lineRule="auto"/>
              <w:jc w:val="both"/>
            </w:pPr>
            <w:r>
              <w:rPr>
                <w:sz w:val="18"/>
              </w:rPr>
              <w:t>129.993,60</w:t>
            </w:r>
          </w:p>
        </w:tc>
        <w:tc>
          <w:tcPr>
            <w:tcW w:w="700" w:type="dxa"/>
            <w:tcMar>
              <w:top w:w="0" w:type="dxa"/>
              <w:bottom w:w="0" w:type="dxa"/>
            </w:tcMar>
            <w:vAlign w:val="center"/>
          </w:tcPr>
          <w:p w14:paraId="7D2E41DD" w14:textId="77777777" w:rsidR="0000148C" w:rsidRDefault="00000000" w:rsidP="00266207">
            <w:pPr>
              <w:keepNext/>
              <w:keepLines/>
              <w:spacing w:after="0" w:line="240" w:lineRule="auto"/>
              <w:jc w:val="both"/>
            </w:pPr>
            <w:r>
              <w:rPr>
                <w:sz w:val="18"/>
              </w:rPr>
              <w:t>182,8</w:t>
            </w:r>
          </w:p>
        </w:tc>
      </w:tr>
    </w:tbl>
    <w:p w14:paraId="3E1904D2" w14:textId="77777777" w:rsidR="0000148C" w:rsidRDefault="0000148C" w:rsidP="00266207">
      <w:pPr>
        <w:spacing w:after="0"/>
        <w:jc w:val="both"/>
      </w:pPr>
    </w:p>
    <w:p w14:paraId="60DABF88" w14:textId="77777777" w:rsidR="0000148C" w:rsidRDefault="00000000" w:rsidP="00266207">
      <w:pPr>
        <w:jc w:val="both"/>
      </w:pPr>
      <w:r>
        <w:t>Bolnica redovno obnavlja uredsku opremu i namještaj sukladno iskazanim potrebama. Tijekom razdoblja siječanj – prosinac 2025.g. izvršena je nabavka više vrijednosti računalne opreme nego je to bio slučaj u istom razdoblju 2024.g. Na porast iskazanih rashoda utjecala je i nabavka prijeko potrebnih servera za potrebe ustanove. Isto tako, tijekom izvještajnog razdoblja nabavljena je veća vrijednost namještaja za potrebe zdravstvenih odjela, a u odnosu na 2024.g. Isti se nabavlja sukladno zahtjevima i potrebama pojedinih odjela. </w:t>
      </w:r>
    </w:p>
    <w:p w14:paraId="42F2BD0A" w14:textId="77777777" w:rsidR="0000148C" w:rsidRDefault="0000148C" w:rsidP="00266207">
      <w:pPr>
        <w:jc w:val="both"/>
      </w:pPr>
    </w:p>
    <w:p w14:paraId="754B1367" w14:textId="77777777" w:rsidR="0000148C" w:rsidRDefault="00000000" w:rsidP="00266207">
      <w:pPr>
        <w:keepNext/>
        <w:spacing w:line="240" w:lineRule="auto"/>
        <w:jc w:val="both"/>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03160F5" w14:textId="77777777">
        <w:trPr>
          <w:cantSplit/>
        </w:trPr>
        <w:tc>
          <w:tcPr>
            <w:tcW w:w="700" w:type="dxa"/>
            <w:shd w:val="clear" w:color="auto" w:fill="E7F0F9"/>
            <w:tcMar>
              <w:top w:w="0" w:type="dxa"/>
              <w:bottom w:w="0" w:type="dxa"/>
            </w:tcMar>
            <w:vAlign w:val="center"/>
          </w:tcPr>
          <w:p w14:paraId="5C345066"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DFD4E2B"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9AC9DCA"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E2E23E0"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B232BE1"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F5738F7" w14:textId="77777777" w:rsidR="0000148C" w:rsidRDefault="00000000" w:rsidP="00266207">
            <w:pPr>
              <w:keepNext/>
              <w:keepLines/>
              <w:spacing w:after="0" w:line="240" w:lineRule="auto"/>
              <w:jc w:val="both"/>
            </w:pPr>
            <w:r>
              <w:rPr>
                <w:b/>
                <w:sz w:val="18"/>
              </w:rPr>
              <w:t>Indeks (%)</w:t>
            </w:r>
          </w:p>
        </w:tc>
      </w:tr>
      <w:tr w:rsidR="0000148C" w14:paraId="2C8FEBBF" w14:textId="77777777">
        <w:trPr>
          <w:cantSplit/>
          <w:trHeight w:val="560"/>
        </w:trPr>
        <w:tc>
          <w:tcPr>
            <w:tcW w:w="700" w:type="dxa"/>
            <w:tcMar>
              <w:top w:w="0" w:type="dxa"/>
              <w:bottom w:w="0" w:type="dxa"/>
            </w:tcMar>
            <w:vAlign w:val="center"/>
          </w:tcPr>
          <w:p w14:paraId="016148FC" w14:textId="77777777" w:rsidR="0000148C" w:rsidRDefault="00000000" w:rsidP="00266207">
            <w:pPr>
              <w:keepNext/>
              <w:keepLines/>
              <w:spacing w:after="0" w:line="240" w:lineRule="auto"/>
              <w:jc w:val="both"/>
            </w:pPr>
            <w:r>
              <w:rPr>
                <w:sz w:val="18"/>
              </w:rPr>
              <w:t>4223</w:t>
            </w:r>
          </w:p>
        </w:tc>
        <w:tc>
          <w:tcPr>
            <w:tcW w:w="3180" w:type="dxa"/>
            <w:tcMar>
              <w:top w:w="0" w:type="dxa"/>
              <w:bottom w:w="0" w:type="dxa"/>
            </w:tcMar>
            <w:vAlign w:val="center"/>
          </w:tcPr>
          <w:p w14:paraId="0C39A4F2" w14:textId="77777777" w:rsidR="0000148C" w:rsidRDefault="00000000" w:rsidP="00266207">
            <w:pPr>
              <w:keepNext/>
              <w:keepLines/>
              <w:spacing w:after="0" w:line="240" w:lineRule="auto"/>
              <w:jc w:val="both"/>
            </w:pPr>
            <w:r>
              <w:rPr>
                <w:sz w:val="18"/>
              </w:rPr>
              <w:t>Oprema za održavanje i zaštitu</w:t>
            </w:r>
          </w:p>
        </w:tc>
        <w:tc>
          <w:tcPr>
            <w:tcW w:w="700" w:type="dxa"/>
            <w:tcMar>
              <w:top w:w="0" w:type="dxa"/>
              <w:bottom w:w="0" w:type="dxa"/>
            </w:tcMar>
            <w:vAlign w:val="center"/>
          </w:tcPr>
          <w:p w14:paraId="1A799F03" w14:textId="77777777" w:rsidR="0000148C" w:rsidRDefault="00000000" w:rsidP="00266207">
            <w:pPr>
              <w:keepNext/>
              <w:keepLines/>
              <w:spacing w:after="0" w:line="240" w:lineRule="auto"/>
              <w:jc w:val="both"/>
            </w:pPr>
            <w:r>
              <w:rPr>
                <w:sz w:val="18"/>
              </w:rPr>
              <w:t>4223</w:t>
            </w:r>
          </w:p>
        </w:tc>
        <w:tc>
          <w:tcPr>
            <w:tcW w:w="1860" w:type="dxa"/>
            <w:tcMar>
              <w:top w:w="0" w:type="dxa"/>
              <w:bottom w:w="0" w:type="dxa"/>
            </w:tcMar>
            <w:vAlign w:val="center"/>
          </w:tcPr>
          <w:p w14:paraId="46D5ECA3" w14:textId="77777777" w:rsidR="0000148C" w:rsidRDefault="00000000" w:rsidP="00266207">
            <w:pPr>
              <w:keepNext/>
              <w:keepLines/>
              <w:spacing w:after="0" w:line="240" w:lineRule="auto"/>
              <w:jc w:val="both"/>
            </w:pPr>
            <w:r>
              <w:rPr>
                <w:sz w:val="18"/>
              </w:rPr>
              <w:t>31.655,20</w:t>
            </w:r>
          </w:p>
        </w:tc>
        <w:tc>
          <w:tcPr>
            <w:tcW w:w="1860" w:type="dxa"/>
            <w:tcMar>
              <w:top w:w="0" w:type="dxa"/>
              <w:bottom w:w="0" w:type="dxa"/>
            </w:tcMar>
            <w:vAlign w:val="center"/>
          </w:tcPr>
          <w:p w14:paraId="17E40C0C" w14:textId="77777777" w:rsidR="0000148C" w:rsidRDefault="00000000" w:rsidP="00266207">
            <w:pPr>
              <w:keepNext/>
              <w:keepLines/>
              <w:spacing w:after="0" w:line="240" w:lineRule="auto"/>
              <w:jc w:val="both"/>
            </w:pPr>
            <w:r>
              <w:rPr>
                <w:sz w:val="18"/>
              </w:rPr>
              <w:t>12.753,74</w:t>
            </w:r>
          </w:p>
        </w:tc>
        <w:tc>
          <w:tcPr>
            <w:tcW w:w="700" w:type="dxa"/>
            <w:tcMar>
              <w:top w:w="0" w:type="dxa"/>
              <w:bottom w:w="0" w:type="dxa"/>
            </w:tcMar>
            <w:vAlign w:val="center"/>
          </w:tcPr>
          <w:p w14:paraId="22AEF23E" w14:textId="77777777" w:rsidR="0000148C" w:rsidRDefault="00000000" w:rsidP="00266207">
            <w:pPr>
              <w:keepNext/>
              <w:keepLines/>
              <w:spacing w:after="0" w:line="240" w:lineRule="auto"/>
              <w:jc w:val="both"/>
            </w:pPr>
            <w:r>
              <w:rPr>
                <w:sz w:val="18"/>
              </w:rPr>
              <w:t>40,3</w:t>
            </w:r>
          </w:p>
        </w:tc>
      </w:tr>
    </w:tbl>
    <w:p w14:paraId="2853D335" w14:textId="77777777" w:rsidR="0000148C" w:rsidRDefault="0000148C" w:rsidP="00266207">
      <w:pPr>
        <w:spacing w:after="0"/>
        <w:jc w:val="both"/>
      </w:pPr>
    </w:p>
    <w:p w14:paraId="32DA6368" w14:textId="77777777" w:rsidR="0000148C" w:rsidRDefault="00000000" w:rsidP="00266207">
      <w:pPr>
        <w:jc w:val="both"/>
      </w:pPr>
      <w:r>
        <w:t>Tijekom izvještajnog razdoblja siječanj – prosinac 2025.g. evidentirani su niži iznosi rashoda temeljem nabave prvenstveno klima uređaja koje ustanova redovno zanavlja i nabavlja sukladno mogućnostima te zahtjevima ustrojstvenih jedinica.</w:t>
      </w:r>
    </w:p>
    <w:p w14:paraId="7F246DBC" w14:textId="77777777" w:rsidR="0000148C" w:rsidRDefault="0000148C" w:rsidP="00266207">
      <w:pPr>
        <w:jc w:val="both"/>
      </w:pPr>
    </w:p>
    <w:p w14:paraId="3392C726" w14:textId="77777777" w:rsidR="0000148C" w:rsidRDefault="00000000" w:rsidP="00266207">
      <w:pPr>
        <w:keepNext/>
        <w:spacing w:line="240" w:lineRule="auto"/>
        <w:jc w:val="both"/>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11CCF5AB" w14:textId="77777777">
        <w:trPr>
          <w:cantSplit/>
        </w:trPr>
        <w:tc>
          <w:tcPr>
            <w:tcW w:w="700" w:type="dxa"/>
            <w:shd w:val="clear" w:color="auto" w:fill="E7F0F9"/>
            <w:tcMar>
              <w:top w:w="0" w:type="dxa"/>
              <w:bottom w:w="0" w:type="dxa"/>
            </w:tcMar>
            <w:vAlign w:val="center"/>
          </w:tcPr>
          <w:p w14:paraId="20EECE67"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47117D8"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1AC6575"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DBCDE85"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1B163D1"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D4F2F0D" w14:textId="77777777" w:rsidR="0000148C" w:rsidRDefault="00000000" w:rsidP="00266207">
            <w:pPr>
              <w:keepNext/>
              <w:keepLines/>
              <w:spacing w:after="0" w:line="240" w:lineRule="auto"/>
              <w:jc w:val="both"/>
            </w:pPr>
            <w:r>
              <w:rPr>
                <w:b/>
                <w:sz w:val="18"/>
              </w:rPr>
              <w:t>Indeks (%)</w:t>
            </w:r>
          </w:p>
        </w:tc>
      </w:tr>
      <w:tr w:rsidR="0000148C" w14:paraId="3FC71B3C" w14:textId="77777777">
        <w:trPr>
          <w:cantSplit/>
          <w:trHeight w:val="560"/>
        </w:trPr>
        <w:tc>
          <w:tcPr>
            <w:tcW w:w="700" w:type="dxa"/>
            <w:tcMar>
              <w:top w:w="0" w:type="dxa"/>
              <w:bottom w:w="0" w:type="dxa"/>
            </w:tcMar>
            <w:vAlign w:val="center"/>
          </w:tcPr>
          <w:p w14:paraId="7EF962FB" w14:textId="77777777" w:rsidR="0000148C" w:rsidRDefault="00000000" w:rsidP="00266207">
            <w:pPr>
              <w:keepNext/>
              <w:keepLines/>
              <w:spacing w:after="0" w:line="240" w:lineRule="auto"/>
              <w:jc w:val="both"/>
            </w:pPr>
            <w:r>
              <w:rPr>
                <w:sz w:val="18"/>
              </w:rPr>
              <w:t>4224</w:t>
            </w:r>
          </w:p>
        </w:tc>
        <w:tc>
          <w:tcPr>
            <w:tcW w:w="3180" w:type="dxa"/>
            <w:tcMar>
              <w:top w:w="0" w:type="dxa"/>
              <w:bottom w:w="0" w:type="dxa"/>
            </w:tcMar>
            <w:vAlign w:val="center"/>
          </w:tcPr>
          <w:p w14:paraId="40572A6C" w14:textId="77777777" w:rsidR="0000148C" w:rsidRDefault="00000000" w:rsidP="00266207">
            <w:pPr>
              <w:keepNext/>
              <w:keepLines/>
              <w:spacing w:after="0" w:line="240" w:lineRule="auto"/>
              <w:jc w:val="both"/>
            </w:pPr>
            <w:r>
              <w:rPr>
                <w:sz w:val="18"/>
              </w:rPr>
              <w:t>Medicinska i laboratorijska oprema</w:t>
            </w:r>
          </w:p>
        </w:tc>
        <w:tc>
          <w:tcPr>
            <w:tcW w:w="700" w:type="dxa"/>
            <w:tcMar>
              <w:top w:w="0" w:type="dxa"/>
              <w:bottom w:w="0" w:type="dxa"/>
            </w:tcMar>
            <w:vAlign w:val="center"/>
          </w:tcPr>
          <w:p w14:paraId="6B035928" w14:textId="77777777" w:rsidR="0000148C" w:rsidRDefault="00000000" w:rsidP="00266207">
            <w:pPr>
              <w:keepNext/>
              <w:keepLines/>
              <w:spacing w:after="0" w:line="240" w:lineRule="auto"/>
              <w:jc w:val="both"/>
            </w:pPr>
            <w:r>
              <w:rPr>
                <w:sz w:val="18"/>
              </w:rPr>
              <w:t>4224</w:t>
            </w:r>
          </w:p>
        </w:tc>
        <w:tc>
          <w:tcPr>
            <w:tcW w:w="1860" w:type="dxa"/>
            <w:tcMar>
              <w:top w:w="0" w:type="dxa"/>
              <w:bottom w:w="0" w:type="dxa"/>
            </w:tcMar>
            <w:vAlign w:val="center"/>
          </w:tcPr>
          <w:p w14:paraId="7A805142" w14:textId="77777777" w:rsidR="0000148C" w:rsidRDefault="00000000" w:rsidP="00266207">
            <w:pPr>
              <w:keepNext/>
              <w:keepLines/>
              <w:spacing w:after="0" w:line="240" w:lineRule="auto"/>
              <w:jc w:val="both"/>
            </w:pPr>
            <w:r>
              <w:rPr>
                <w:sz w:val="18"/>
              </w:rPr>
              <w:t>1.988.640,74</w:t>
            </w:r>
          </w:p>
        </w:tc>
        <w:tc>
          <w:tcPr>
            <w:tcW w:w="1860" w:type="dxa"/>
            <w:tcMar>
              <w:top w:w="0" w:type="dxa"/>
              <w:bottom w:w="0" w:type="dxa"/>
            </w:tcMar>
            <w:vAlign w:val="center"/>
          </w:tcPr>
          <w:p w14:paraId="27BA4963" w14:textId="77777777" w:rsidR="0000148C" w:rsidRDefault="00000000" w:rsidP="00266207">
            <w:pPr>
              <w:keepNext/>
              <w:keepLines/>
              <w:spacing w:after="0" w:line="240" w:lineRule="auto"/>
              <w:jc w:val="both"/>
            </w:pPr>
            <w:r>
              <w:rPr>
                <w:sz w:val="18"/>
              </w:rPr>
              <w:t>2.116.646,08</w:t>
            </w:r>
          </w:p>
        </w:tc>
        <w:tc>
          <w:tcPr>
            <w:tcW w:w="700" w:type="dxa"/>
            <w:tcMar>
              <w:top w:w="0" w:type="dxa"/>
              <w:bottom w:w="0" w:type="dxa"/>
            </w:tcMar>
            <w:vAlign w:val="center"/>
          </w:tcPr>
          <w:p w14:paraId="309E30E9" w14:textId="77777777" w:rsidR="0000148C" w:rsidRDefault="00000000" w:rsidP="00266207">
            <w:pPr>
              <w:keepNext/>
              <w:keepLines/>
              <w:spacing w:after="0" w:line="240" w:lineRule="auto"/>
              <w:jc w:val="both"/>
            </w:pPr>
            <w:r>
              <w:rPr>
                <w:sz w:val="18"/>
              </w:rPr>
              <w:t>106,4</w:t>
            </w:r>
          </w:p>
        </w:tc>
      </w:tr>
    </w:tbl>
    <w:p w14:paraId="546C964D" w14:textId="77777777" w:rsidR="0000148C" w:rsidRDefault="0000148C" w:rsidP="00266207">
      <w:pPr>
        <w:spacing w:after="0"/>
        <w:jc w:val="both"/>
      </w:pPr>
    </w:p>
    <w:p w14:paraId="64CEE914" w14:textId="77777777" w:rsidR="0000148C" w:rsidRDefault="00000000" w:rsidP="00266207">
      <w:pPr>
        <w:jc w:val="both"/>
      </w:pPr>
      <w:r>
        <w:t>Do odstupanja na pozicijama medicinske i laboratorijske opreme u vidu povećanja evidentiranih rashoda u odnosu na isto razdoblje 2024.g. došlo je uslijed veće vrijednosti isporučene medicinske opreme sukladno provedenim nabavkama. Ustanova kontinuirano nastoji obnavljati i nabavljati novu medicinsku opremu u svrhu poboljšanja kvalitete pružanja zdravstvenih usluga. Nabavka iste najvećim se dijelom financira iz IF 11 – opći prihodi i primitci, zatim iz IF 31 – vlastiti izvori financiranja te temeljem donacija.</w:t>
      </w:r>
    </w:p>
    <w:p w14:paraId="70D08DB0" w14:textId="77777777" w:rsidR="0000148C" w:rsidRDefault="0000148C" w:rsidP="00266207">
      <w:pPr>
        <w:jc w:val="both"/>
      </w:pPr>
    </w:p>
    <w:p w14:paraId="0BD88896" w14:textId="77777777" w:rsidR="0000148C" w:rsidRDefault="00000000" w:rsidP="00266207">
      <w:pPr>
        <w:keepNext/>
        <w:spacing w:line="240" w:lineRule="auto"/>
        <w:jc w:val="both"/>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99811AA" w14:textId="77777777">
        <w:trPr>
          <w:cantSplit/>
        </w:trPr>
        <w:tc>
          <w:tcPr>
            <w:tcW w:w="700" w:type="dxa"/>
            <w:shd w:val="clear" w:color="auto" w:fill="E7F0F9"/>
            <w:tcMar>
              <w:top w:w="0" w:type="dxa"/>
              <w:bottom w:w="0" w:type="dxa"/>
            </w:tcMar>
            <w:vAlign w:val="center"/>
          </w:tcPr>
          <w:p w14:paraId="0CFC887C"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F0CB40B"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563F046"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60584F2"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CCA17C0"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FFDE070" w14:textId="77777777" w:rsidR="0000148C" w:rsidRDefault="00000000" w:rsidP="00266207">
            <w:pPr>
              <w:keepNext/>
              <w:keepLines/>
              <w:spacing w:after="0" w:line="240" w:lineRule="auto"/>
              <w:jc w:val="both"/>
            </w:pPr>
            <w:r>
              <w:rPr>
                <w:b/>
                <w:sz w:val="18"/>
              </w:rPr>
              <w:t>Indeks (%)</w:t>
            </w:r>
          </w:p>
        </w:tc>
      </w:tr>
      <w:tr w:rsidR="0000148C" w14:paraId="3754E7D7" w14:textId="77777777">
        <w:trPr>
          <w:cantSplit/>
          <w:trHeight w:val="560"/>
        </w:trPr>
        <w:tc>
          <w:tcPr>
            <w:tcW w:w="700" w:type="dxa"/>
            <w:tcMar>
              <w:top w:w="0" w:type="dxa"/>
              <w:bottom w:w="0" w:type="dxa"/>
            </w:tcMar>
            <w:vAlign w:val="center"/>
          </w:tcPr>
          <w:p w14:paraId="49EA6C97" w14:textId="77777777" w:rsidR="0000148C" w:rsidRDefault="00000000" w:rsidP="00266207">
            <w:pPr>
              <w:keepNext/>
              <w:keepLines/>
              <w:spacing w:after="0" w:line="240" w:lineRule="auto"/>
              <w:jc w:val="both"/>
            </w:pPr>
            <w:r>
              <w:rPr>
                <w:sz w:val="18"/>
              </w:rPr>
              <w:t>4227</w:t>
            </w:r>
          </w:p>
        </w:tc>
        <w:tc>
          <w:tcPr>
            <w:tcW w:w="3180" w:type="dxa"/>
            <w:tcMar>
              <w:top w:w="0" w:type="dxa"/>
              <w:bottom w:w="0" w:type="dxa"/>
            </w:tcMar>
            <w:vAlign w:val="center"/>
          </w:tcPr>
          <w:p w14:paraId="4154C1C9" w14:textId="77777777" w:rsidR="0000148C" w:rsidRDefault="00000000" w:rsidP="00266207">
            <w:pPr>
              <w:keepNext/>
              <w:keepLines/>
              <w:spacing w:after="0" w:line="240" w:lineRule="auto"/>
              <w:jc w:val="both"/>
            </w:pPr>
            <w:r>
              <w:rPr>
                <w:sz w:val="18"/>
              </w:rPr>
              <w:t>Uređaji, strojevi i oprema za ostale namjene</w:t>
            </w:r>
          </w:p>
        </w:tc>
        <w:tc>
          <w:tcPr>
            <w:tcW w:w="700" w:type="dxa"/>
            <w:tcMar>
              <w:top w:w="0" w:type="dxa"/>
              <w:bottom w:w="0" w:type="dxa"/>
            </w:tcMar>
            <w:vAlign w:val="center"/>
          </w:tcPr>
          <w:p w14:paraId="6B9B0931" w14:textId="77777777" w:rsidR="0000148C" w:rsidRDefault="00000000" w:rsidP="00266207">
            <w:pPr>
              <w:keepNext/>
              <w:keepLines/>
              <w:spacing w:after="0" w:line="240" w:lineRule="auto"/>
              <w:jc w:val="both"/>
            </w:pPr>
            <w:r>
              <w:rPr>
                <w:sz w:val="18"/>
              </w:rPr>
              <w:t>4227</w:t>
            </w:r>
          </w:p>
        </w:tc>
        <w:tc>
          <w:tcPr>
            <w:tcW w:w="1860" w:type="dxa"/>
            <w:tcMar>
              <w:top w:w="0" w:type="dxa"/>
              <w:bottom w:w="0" w:type="dxa"/>
            </w:tcMar>
            <w:vAlign w:val="center"/>
          </w:tcPr>
          <w:p w14:paraId="35BCA073" w14:textId="77777777" w:rsidR="0000148C" w:rsidRDefault="00000000" w:rsidP="00266207">
            <w:pPr>
              <w:keepNext/>
              <w:keepLines/>
              <w:spacing w:after="0" w:line="240" w:lineRule="auto"/>
              <w:jc w:val="both"/>
            </w:pPr>
            <w:r>
              <w:rPr>
                <w:sz w:val="18"/>
              </w:rPr>
              <w:t>765.316,34</w:t>
            </w:r>
          </w:p>
        </w:tc>
        <w:tc>
          <w:tcPr>
            <w:tcW w:w="1860" w:type="dxa"/>
            <w:tcMar>
              <w:top w:w="0" w:type="dxa"/>
              <w:bottom w:w="0" w:type="dxa"/>
            </w:tcMar>
            <w:vAlign w:val="center"/>
          </w:tcPr>
          <w:p w14:paraId="20643B2A" w14:textId="77777777" w:rsidR="0000148C" w:rsidRDefault="00000000" w:rsidP="00266207">
            <w:pPr>
              <w:keepNext/>
              <w:keepLines/>
              <w:spacing w:after="0" w:line="240" w:lineRule="auto"/>
              <w:jc w:val="both"/>
            </w:pPr>
            <w:r>
              <w:rPr>
                <w:sz w:val="18"/>
              </w:rPr>
              <w:t>142.086,56</w:t>
            </w:r>
          </w:p>
        </w:tc>
        <w:tc>
          <w:tcPr>
            <w:tcW w:w="700" w:type="dxa"/>
            <w:tcMar>
              <w:top w:w="0" w:type="dxa"/>
              <w:bottom w:w="0" w:type="dxa"/>
            </w:tcMar>
            <w:vAlign w:val="center"/>
          </w:tcPr>
          <w:p w14:paraId="403E7680" w14:textId="77777777" w:rsidR="0000148C" w:rsidRDefault="00000000" w:rsidP="00266207">
            <w:pPr>
              <w:keepNext/>
              <w:keepLines/>
              <w:spacing w:after="0" w:line="240" w:lineRule="auto"/>
              <w:jc w:val="both"/>
            </w:pPr>
            <w:r>
              <w:rPr>
                <w:sz w:val="18"/>
              </w:rPr>
              <w:t>18,6</w:t>
            </w:r>
          </w:p>
        </w:tc>
      </w:tr>
    </w:tbl>
    <w:p w14:paraId="4F4EE6B1" w14:textId="77777777" w:rsidR="0000148C" w:rsidRDefault="0000148C" w:rsidP="00266207">
      <w:pPr>
        <w:spacing w:after="0"/>
        <w:jc w:val="both"/>
      </w:pPr>
    </w:p>
    <w:p w14:paraId="20F4E7FF" w14:textId="77777777" w:rsidR="0000148C" w:rsidRDefault="00000000" w:rsidP="00266207">
      <w:pPr>
        <w:jc w:val="both"/>
      </w:pPr>
      <w:r>
        <w:t xml:space="preserve">Na predmetnom odjeljku 4227 evidentirani su niži rashodi budući je u veljači 2024.g. nabavljen griffon uređaj za sprečavanje nastanka biootpada, a u ukupnoj vrijednosti od 42.802,50. Predmetna nabavka bila je  sufinancirana od  strane Fonda za zaštitu okoliša i energetsku učinkovitost. Isto tako, u istom su razdoblju prethodne godine evidentirane zaprimljene donacije dva uređaja za pročišćavanje zraka u vrijednosti od 8.765,00 eura te nabavke ostale potrebne opreme. Međutim, najviše je na iskazanu razliku utjecala činjenica da su tijekom 2024.g. nabavljeni suvremeni rashladnici vode „chilleri“ (3 komada). Radi se o investiciji u visini od ukupno 338.702,21 eura od čega je 331.139,71  euro bio iskazan u rashodima do mjeseca rujna 2024.g. Predmetne nabavke sufinancirane su od  strane Fonda za zaštitu okoliša i energetsku učinkovitost. Tijekom razdoblja siječanj-prosinac 2025.g. evidentirane su nabavke </w:t>
      </w:r>
      <w:r>
        <w:lastRenderedPageBreak/>
        <w:t>rashladnih uređaja za potrebe odjela (hladnjaci) te je evidentirano opremanje senzorne sobe što zajedno čini iznos od 15.407,71 euro te je izvršena nabavka stroja za pranje bijelog posuđa za potrebe bolničke kuhinje.</w:t>
      </w:r>
    </w:p>
    <w:p w14:paraId="6E74F75A" w14:textId="77777777" w:rsidR="0000148C" w:rsidRDefault="0000148C" w:rsidP="00266207">
      <w:pPr>
        <w:jc w:val="both"/>
      </w:pPr>
    </w:p>
    <w:p w14:paraId="1842301C" w14:textId="77777777" w:rsidR="0000148C" w:rsidRDefault="00000000" w:rsidP="00266207">
      <w:pPr>
        <w:keepNext/>
        <w:spacing w:line="240" w:lineRule="auto"/>
        <w:jc w:val="both"/>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C553D94" w14:textId="77777777">
        <w:trPr>
          <w:cantSplit/>
        </w:trPr>
        <w:tc>
          <w:tcPr>
            <w:tcW w:w="700" w:type="dxa"/>
            <w:shd w:val="clear" w:color="auto" w:fill="E7F0F9"/>
            <w:tcMar>
              <w:top w:w="0" w:type="dxa"/>
              <w:bottom w:w="0" w:type="dxa"/>
            </w:tcMar>
            <w:vAlign w:val="center"/>
          </w:tcPr>
          <w:p w14:paraId="3E3C51C0"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B1919B4"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CFBD7E4"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4964D4C"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5204608"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22B908C" w14:textId="77777777" w:rsidR="0000148C" w:rsidRDefault="00000000" w:rsidP="00266207">
            <w:pPr>
              <w:keepNext/>
              <w:keepLines/>
              <w:spacing w:after="0" w:line="240" w:lineRule="auto"/>
              <w:jc w:val="both"/>
            </w:pPr>
            <w:r>
              <w:rPr>
                <w:b/>
                <w:sz w:val="18"/>
              </w:rPr>
              <w:t>Indeks (%)</w:t>
            </w:r>
          </w:p>
        </w:tc>
      </w:tr>
      <w:tr w:rsidR="0000148C" w14:paraId="7B286FB6" w14:textId="77777777">
        <w:trPr>
          <w:cantSplit/>
          <w:trHeight w:val="560"/>
        </w:trPr>
        <w:tc>
          <w:tcPr>
            <w:tcW w:w="700" w:type="dxa"/>
            <w:tcMar>
              <w:top w:w="0" w:type="dxa"/>
              <w:bottom w:w="0" w:type="dxa"/>
            </w:tcMar>
            <w:vAlign w:val="center"/>
          </w:tcPr>
          <w:p w14:paraId="3D280DD7" w14:textId="77777777" w:rsidR="0000148C" w:rsidRDefault="00000000" w:rsidP="00266207">
            <w:pPr>
              <w:keepNext/>
              <w:keepLines/>
              <w:spacing w:after="0" w:line="240" w:lineRule="auto"/>
              <w:jc w:val="both"/>
            </w:pPr>
            <w:r>
              <w:rPr>
                <w:sz w:val="18"/>
              </w:rPr>
              <w:t>4241</w:t>
            </w:r>
          </w:p>
        </w:tc>
        <w:tc>
          <w:tcPr>
            <w:tcW w:w="3180" w:type="dxa"/>
            <w:tcMar>
              <w:top w:w="0" w:type="dxa"/>
              <w:bottom w:w="0" w:type="dxa"/>
            </w:tcMar>
            <w:vAlign w:val="center"/>
          </w:tcPr>
          <w:p w14:paraId="44A7B7FD" w14:textId="77777777" w:rsidR="0000148C" w:rsidRDefault="00000000" w:rsidP="00266207">
            <w:pPr>
              <w:keepNext/>
              <w:keepLines/>
              <w:spacing w:after="0" w:line="240" w:lineRule="auto"/>
              <w:jc w:val="both"/>
            </w:pPr>
            <w:r>
              <w:rPr>
                <w:sz w:val="18"/>
              </w:rPr>
              <w:t>Knjige</w:t>
            </w:r>
          </w:p>
        </w:tc>
        <w:tc>
          <w:tcPr>
            <w:tcW w:w="700" w:type="dxa"/>
            <w:tcMar>
              <w:top w:w="0" w:type="dxa"/>
              <w:bottom w:w="0" w:type="dxa"/>
            </w:tcMar>
            <w:vAlign w:val="center"/>
          </w:tcPr>
          <w:p w14:paraId="714A384D" w14:textId="77777777" w:rsidR="0000148C" w:rsidRDefault="00000000" w:rsidP="00266207">
            <w:pPr>
              <w:keepNext/>
              <w:keepLines/>
              <w:spacing w:after="0" w:line="240" w:lineRule="auto"/>
              <w:jc w:val="both"/>
            </w:pPr>
            <w:r>
              <w:rPr>
                <w:sz w:val="18"/>
              </w:rPr>
              <w:t>4241</w:t>
            </w:r>
          </w:p>
        </w:tc>
        <w:tc>
          <w:tcPr>
            <w:tcW w:w="1860" w:type="dxa"/>
            <w:tcMar>
              <w:top w:w="0" w:type="dxa"/>
              <w:bottom w:w="0" w:type="dxa"/>
            </w:tcMar>
            <w:vAlign w:val="center"/>
          </w:tcPr>
          <w:p w14:paraId="475EE88B" w14:textId="77777777" w:rsidR="0000148C" w:rsidRDefault="00000000" w:rsidP="00266207">
            <w:pPr>
              <w:keepNext/>
              <w:keepLines/>
              <w:spacing w:after="0" w:line="240" w:lineRule="auto"/>
              <w:jc w:val="both"/>
            </w:pPr>
            <w:r>
              <w:rPr>
                <w:sz w:val="18"/>
              </w:rPr>
              <w:t>807,91</w:t>
            </w:r>
          </w:p>
        </w:tc>
        <w:tc>
          <w:tcPr>
            <w:tcW w:w="1860" w:type="dxa"/>
            <w:tcMar>
              <w:top w:w="0" w:type="dxa"/>
              <w:bottom w:w="0" w:type="dxa"/>
            </w:tcMar>
            <w:vAlign w:val="center"/>
          </w:tcPr>
          <w:p w14:paraId="1F0BFF07" w14:textId="77777777" w:rsidR="0000148C" w:rsidRDefault="00000000" w:rsidP="00266207">
            <w:pPr>
              <w:keepNext/>
              <w:keepLines/>
              <w:spacing w:after="0" w:line="240" w:lineRule="auto"/>
              <w:jc w:val="both"/>
            </w:pPr>
            <w:r>
              <w:rPr>
                <w:sz w:val="18"/>
              </w:rPr>
              <w:t>566,56</w:t>
            </w:r>
          </w:p>
        </w:tc>
        <w:tc>
          <w:tcPr>
            <w:tcW w:w="700" w:type="dxa"/>
            <w:tcMar>
              <w:top w:w="0" w:type="dxa"/>
              <w:bottom w:w="0" w:type="dxa"/>
            </w:tcMar>
            <w:vAlign w:val="center"/>
          </w:tcPr>
          <w:p w14:paraId="2A4383EA" w14:textId="77777777" w:rsidR="0000148C" w:rsidRDefault="00000000" w:rsidP="00266207">
            <w:pPr>
              <w:keepNext/>
              <w:keepLines/>
              <w:spacing w:after="0" w:line="240" w:lineRule="auto"/>
              <w:jc w:val="both"/>
            </w:pPr>
            <w:r>
              <w:rPr>
                <w:sz w:val="18"/>
              </w:rPr>
              <w:t>70,1</w:t>
            </w:r>
          </w:p>
        </w:tc>
      </w:tr>
    </w:tbl>
    <w:p w14:paraId="595292CD" w14:textId="77777777" w:rsidR="0000148C" w:rsidRDefault="0000148C" w:rsidP="00266207">
      <w:pPr>
        <w:spacing w:after="0"/>
        <w:jc w:val="both"/>
      </w:pPr>
    </w:p>
    <w:p w14:paraId="4FD69BB6" w14:textId="77777777" w:rsidR="0000148C" w:rsidRDefault="00000000" w:rsidP="00266207">
      <w:pPr>
        <w:jc w:val="both"/>
      </w:pPr>
      <w:r>
        <w:t>Do razlike u iskazivanjima rashoda unutar odjeljka 4241 došlo je zbog nabavke manjeg broja stručnih knjiga u odnosu na isto razdoblje 2024.g., a sukladno zahtjevima bolničkih odjela odnosno osoblja unutar promatranog razdoblja.</w:t>
      </w:r>
    </w:p>
    <w:p w14:paraId="77207BC4" w14:textId="77777777" w:rsidR="0000148C" w:rsidRDefault="0000148C" w:rsidP="00266207">
      <w:pPr>
        <w:jc w:val="both"/>
      </w:pPr>
    </w:p>
    <w:p w14:paraId="34390890" w14:textId="77777777" w:rsidR="0000148C" w:rsidRDefault="00000000" w:rsidP="00266207">
      <w:pPr>
        <w:keepNext/>
        <w:spacing w:line="240" w:lineRule="auto"/>
        <w:jc w:val="both"/>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66163F6" w14:textId="77777777">
        <w:trPr>
          <w:cantSplit/>
        </w:trPr>
        <w:tc>
          <w:tcPr>
            <w:tcW w:w="700" w:type="dxa"/>
            <w:shd w:val="clear" w:color="auto" w:fill="E7F0F9"/>
            <w:tcMar>
              <w:top w:w="0" w:type="dxa"/>
              <w:bottom w:w="0" w:type="dxa"/>
            </w:tcMar>
            <w:vAlign w:val="center"/>
          </w:tcPr>
          <w:p w14:paraId="0B0A479E"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46A40EE"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B49BDB5"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6FF9B06"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6EB1FF4"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535A756" w14:textId="77777777" w:rsidR="0000148C" w:rsidRDefault="00000000" w:rsidP="00266207">
            <w:pPr>
              <w:keepNext/>
              <w:keepLines/>
              <w:spacing w:after="0" w:line="240" w:lineRule="auto"/>
              <w:jc w:val="both"/>
            </w:pPr>
            <w:r>
              <w:rPr>
                <w:b/>
                <w:sz w:val="18"/>
              </w:rPr>
              <w:t>Indeks (%)</w:t>
            </w:r>
          </w:p>
        </w:tc>
      </w:tr>
      <w:tr w:rsidR="0000148C" w14:paraId="262E0B5C" w14:textId="77777777">
        <w:trPr>
          <w:cantSplit/>
          <w:trHeight w:val="560"/>
        </w:trPr>
        <w:tc>
          <w:tcPr>
            <w:tcW w:w="700" w:type="dxa"/>
            <w:tcMar>
              <w:top w:w="0" w:type="dxa"/>
              <w:bottom w:w="0" w:type="dxa"/>
            </w:tcMar>
            <w:vAlign w:val="center"/>
          </w:tcPr>
          <w:p w14:paraId="5144A66A" w14:textId="77777777" w:rsidR="0000148C" w:rsidRDefault="00000000" w:rsidP="00266207">
            <w:pPr>
              <w:keepNext/>
              <w:keepLines/>
              <w:spacing w:after="0" w:line="240" w:lineRule="auto"/>
              <w:jc w:val="both"/>
            </w:pPr>
            <w:r>
              <w:rPr>
                <w:sz w:val="18"/>
              </w:rPr>
              <w:t>451</w:t>
            </w:r>
          </w:p>
        </w:tc>
        <w:tc>
          <w:tcPr>
            <w:tcW w:w="3180" w:type="dxa"/>
            <w:tcMar>
              <w:top w:w="0" w:type="dxa"/>
              <w:bottom w:w="0" w:type="dxa"/>
            </w:tcMar>
            <w:vAlign w:val="center"/>
          </w:tcPr>
          <w:p w14:paraId="51B10660" w14:textId="77777777" w:rsidR="0000148C" w:rsidRDefault="00000000" w:rsidP="00266207">
            <w:pPr>
              <w:keepNext/>
              <w:keepLines/>
              <w:spacing w:after="0" w:line="240" w:lineRule="auto"/>
              <w:jc w:val="both"/>
            </w:pPr>
            <w:r>
              <w:rPr>
                <w:sz w:val="18"/>
              </w:rPr>
              <w:t>Dodatna ulaganja na građevinskim objektima</w:t>
            </w:r>
          </w:p>
        </w:tc>
        <w:tc>
          <w:tcPr>
            <w:tcW w:w="700" w:type="dxa"/>
            <w:tcMar>
              <w:top w:w="0" w:type="dxa"/>
              <w:bottom w:w="0" w:type="dxa"/>
            </w:tcMar>
            <w:vAlign w:val="center"/>
          </w:tcPr>
          <w:p w14:paraId="0F4E70DD" w14:textId="77777777" w:rsidR="0000148C" w:rsidRDefault="00000000" w:rsidP="00266207">
            <w:pPr>
              <w:keepNext/>
              <w:keepLines/>
              <w:spacing w:after="0" w:line="240" w:lineRule="auto"/>
              <w:jc w:val="both"/>
            </w:pPr>
            <w:r>
              <w:rPr>
                <w:sz w:val="18"/>
              </w:rPr>
              <w:t>451</w:t>
            </w:r>
          </w:p>
        </w:tc>
        <w:tc>
          <w:tcPr>
            <w:tcW w:w="1860" w:type="dxa"/>
            <w:tcMar>
              <w:top w:w="0" w:type="dxa"/>
              <w:bottom w:w="0" w:type="dxa"/>
            </w:tcMar>
            <w:vAlign w:val="center"/>
          </w:tcPr>
          <w:p w14:paraId="4F4C758C" w14:textId="77777777" w:rsidR="0000148C" w:rsidRDefault="00000000" w:rsidP="00266207">
            <w:pPr>
              <w:keepNext/>
              <w:keepLines/>
              <w:spacing w:after="0" w:line="240" w:lineRule="auto"/>
              <w:jc w:val="both"/>
            </w:pPr>
            <w:r>
              <w:rPr>
                <w:sz w:val="18"/>
              </w:rPr>
              <w:t>406.043,69</w:t>
            </w:r>
          </w:p>
        </w:tc>
        <w:tc>
          <w:tcPr>
            <w:tcW w:w="1860" w:type="dxa"/>
            <w:tcMar>
              <w:top w:w="0" w:type="dxa"/>
              <w:bottom w:w="0" w:type="dxa"/>
            </w:tcMar>
            <w:vAlign w:val="center"/>
          </w:tcPr>
          <w:p w14:paraId="43465C98" w14:textId="77777777" w:rsidR="0000148C" w:rsidRDefault="00000000" w:rsidP="00266207">
            <w:pPr>
              <w:keepNext/>
              <w:keepLines/>
              <w:spacing w:after="0" w:line="240" w:lineRule="auto"/>
              <w:jc w:val="both"/>
            </w:pPr>
            <w:r>
              <w:rPr>
                <w:sz w:val="18"/>
              </w:rPr>
              <w:t>1.273.251,10</w:t>
            </w:r>
          </w:p>
        </w:tc>
        <w:tc>
          <w:tcPr>
            <w:tcW w:w="700" w:type="dxa"/>
            <w:tcMar>
              <w:top w:w="0" w:type="dxa"/>
              <w:bottom w:w="0" w:type="dxa"/>
            </w:tcMar>
            <w:vAlign w:val="center"/>
          </w:tcPr>
          <w:p w14:paraId="7D5AF9CC" w14:textId="77777777" w:rsidR="0000148C" w:rsidRDefault="00000000" w:rsidP="00266207">
            <w:pPr>
              <w:keepNext/>
              <w:keepLines/>
              <w:spacing w:after="0" w:line="240" w:lineRule="auto"/>
              <w:jc w:val="both"/>
            </w:pPr>
            <w:r>
              <w:rPr>
                <w:sz w:val="18"/>
              </w:rPr>
              <w:t>313,6</w:t>
            </w:r>
          </w:p>
        </w:tc>
      </w:tr>
    </w:tbl>
    <w:p w14:paraId="4F7692D3" w14:textId="77777777" w:rsidR="0000148C" w:rsidRDefault="0000148C" w:rsidP="00266207">
      <w:pPr>
        <w:spacing w:after="0"/>
        <w:jc w:val="both"/>
      </w:pPr>
    </w:p>
    <w:p w14:paraId="12EB90A8" w14:textId="77777777" w:rsidR="0000148C" w:rsidRDefault="00000000" w:rsidP="00266207">
      <w:pPr>
        <w:jc w:val="both"/>
      </w:pPr>
      <w:r>
        <w:t>Tijekom razdoblja siječanj - prosinac 2025.g. unutar predmetne podskupine evidentirani su značajno viši predmetni rashodi u odnosu na isto razdoblje 2024.g . Do istoga je prvenstveno došlo budući su se u prvom polugodištu 2025.g. završavali građevinski radovi na projektu Uređenje operacijskog bloka (operacijskih sala) za potrebe Opće bolnice Dr. Josip Benčević Slavonski Brod – Operacijski blok i centralna sterilizacija unutar kojega su obavljeni građevinski i elektrotehnički radovi uređenja i adaptacije operacijskih sala. S projektom se započelo u posljednjem kvartalu 2024.g. Isti su tijekom 2025.g. iznosili 140.908,47 eura. Isto tako, unutar podskupine 451 tijekom izvještajnog razdoblja 2025.g. evidentirani su značajni rashodi na ime građevinskih radova u bolničkoj ljekarni temeljem ulaznih faktura na ime rekonstrukcije i pripreme prostora Bolničke ljekarne unutar projekta C5.1.R4-I1 „Centralna priprava svih parenteralnih pripravaka u 8 hrvatskih bolnica“. Isti su tijekom 2025.g. iznosili 577.901,53 eura. Završena je tehnički zahtjevna adaptacija prostora. Nadalje, ustanova je s 2025.g. realizirala izradu  projektno-tehničke dokumentacije za uspostavu zajedničkog sustava automatizacije i upravljanja tehničkim sustavima zgrada čiji je cilj povećanje energetske učinkovitosti, a koja je sufinancirana od strane Ministarstva regionalnog razvoja i fondova EU a unutar poziva za dodjelu bespovratnih sredstava „Priprema projektno – tehničke dokumentacije za projekte u području digitalne transformacije i zelene tranzicije“. Isto tako, u tijeku je projekt energetske obnove zgrade praonice rublja u vidu aktivnih građevinskih radova kao i uređenje komunikacijskog koridora bolnice koji uključuje izmjene starih liftova u smislu modernizacije i lakšeg pristupa istima.</w:t>
      </w:r>
    </w:p>
    <w:p w14:paraId="72193500" w14:textId="77777777" w:rsidR="0000148C" w:rsidRDefault="0000148C" w:rsidP="00266207">
      <w:pPr>
        <w:jc w:val="both"/>
      </w:pPr>
    </w:p>
    <w:p w14:paraId="4C133523" w14:textId="77777777" w:rsidR="0000148C" w:rsidRDefault="00000000" w:rsidP="00266207">
      <w:pPr>
        <w:keepNext/>
        <w:spacing w:line="240" w:lineRule="auto"/>
        <w:jc w:val="both"/>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7F4324F" w14:textId="77777777">
        <w:trPr>
          <w:cantSplit/>
        </w:trPr>
        <w:tc>
          <w:tcPr>
            <w:tcW w:w="700" w:type="dxa"/>
            <w:shd w:val="clear" w:color="auto" w:fill="E7F0F9"/>
            <w:tcMar>
              <w:top w:w="0" w:type="dxa"/>
              <w:bottom w:w="0" w:type="dxa"/>
            </w:tcMar>
            <w:vAlign w:val="center"/>
          </w:tcPr>
          <w:p w14:paraId="17EA6E89"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79F4A0D"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4E884C0"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739A425"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95B1CF1"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7725358" w14:textId="77777777" w:rsidR="0000148C" w:rsidRDefault="00000000" w:rsidP="00266207">
            <w:pPr>
              <w:keepNext/>
              <w:keepLines/>
              <w:spacing w:after="0" w:line="240" w:lineRule="auto"/>
              <w:jc w:val="both"/>
            </w:pPr>
            <w:r>
              <w:rPr>
                <w:b/>
                <w:sz w:val="18"/>
              </w:rPr>
              <w:t>Indeks (%)</w:t>
            </w:r>
          </w:p>
        </w:tc>
      </w:tr>
      <w:tr w:rsidR="0000148C" w14:paraId="37C75197" w14:textId="77777777">
        <w:trPr>
          <w:cantSplit/>
          <w:trHeight w:val="560"/>
        </w:trPr>
        <w:tc>
          <w:tcPr>
            <w:tcW w:w="700" w:type="dxa"/>
            <w:tcMar>
              <w:top w:w="0" w:type="dxa"/>
              <w:bottom w:w="0" w:type="dxa"/>
            </w:tcMar>
            <w:vAlign w:val="center"/>
          </w:tcPr>
          <w:p w14:paraId="2E3AC449" w14:textId="77777777" w:rsidR="0000148C" w:rsidRDefault="00000000" w:rsidP="00266207">
            <w:pPr>
              <w:keepNext/>
              <w:keepLines/>
              <w:spacing w:after="0" w:line="240" w:lineRule="auto"/>
              <w:jc w:val="both"/>
            </w:pPr>
            <w:r>
              <w:rPr>
                <w:sz w:val="18"/>
              </w:rPr>
              <w:t>452</w:t>
            </w:r>
          </w:p>
        </w:tc>
        <w:tc>
          <w:tcPr>
            <w:tcW w:w="3180" w:type="dxa"/>
            <w:tcMar>
              <w:top w:w="0" w:type="dxa"/>
              <w:bottom w:w="0" w:type="dxa"/>
            </w:tcMar>
            <w:vAlign w:val="center"/>
          </w:tcPr>
          <w:p w14:paraId="1F88F837" w14:textId="77777777" w:rsidR="0000148C" w:rsidRDefault="00000000" w:rsidP="00266207">
            <w:pPr>
              <w:keepNext/>
              <w:keepLines/>
              <w:spacing w:after="0" w:line="240" w:lineRule="auto"/>
              <w:jc w:val="both"/>
            </w:pPr>
            <w:r>
              <w:rPr>
                <w:sz w:val="18"/>
              </w:rPr>
              <w:t>Dodatna ulaganja na postrojenjima i opremi</w:t>
            </w:r>
          </w:p>
        </w:tc>
        <w:tc>
          <w:tcPr>
            <w:tcW w:w="700" w:type="dxa"/>
            <w:tcMar>
              <w:top w:w="0" w:type="dxa"/>
              <w:bottom w:w="0" w:type="dxa"/>
            </w:tcMar>
            <w:vAlign w:val="center"/>
          </w:tcPr>
          <w:p w14:paraId="64A72BB2" w14:textId="77777777" w:rsidR="0000148C" w:rsidRDefault="00000000" w:rsidP="00266207">
            <w:pPr>
              <w:keepNext/>
              <w:keepLines/>
              <w:spacing w:after="0" w:line="240" w:lineRule="auto"/>
              <w:jc w:val="both"/>
            </w:pPr>
            <w:r>
              <w:rPr>
                <w:sz w:val="18"/>
              </w:rPr>
              <w:t>452</w:t>
            </w:r>
          </w:p>
        </w:tc>
        <w:tc>
          <w:tcPr>
            <w:tcW w:w="1860" w:type="dxa"/>
            <w:tcMar>
              <w:top w:w="0" w:type="dxa"/>
              <w:bottom w:w="0" w:type="dxa"/>
            </w:tcMar>
            <w:vAlign w:val="center"/>
          </w:tcPr>
          <w:p w14:paraId="7C444412" w14:textId="77777777" w:rsidR="0000148C" w:rsidRDefault="00000000" w:rsidP="00266207">
            <w:pPr>
              <w:keepNext/>
              <w:keepLines/>
              <w:spacing w:after="0" w:line="240" w:lineRule="auto"/>
              <w:jc w:val="both"/>
            </w:pPr>
            <w:r>
              <w:rPr>
                <w:sz w:val="18"/>
              </w:rPr>
              <w:t>22.500,00</w:t>
            </w:r>
          </w:p>
        </w:tc>
        <w:tc>
          <w:tcPr>
            <w:tcW w:w="1860" w:type="dxa"/>
            <w:tcMar>
              <w:top w:w="0" w:type="dxa"/>
              <w:bottom w:w="0" w:type="dxa"/>
            </w:tcMar>
            <w:vAlign w:val="center"/>
          </w:tcPr>
          <w:p w14:paraId="61F462C5" w14:textId="77777777" w:rsidR="0000148C" w:rsidRDefault="00000000" w:rsidP="00266207">
            <w:pPr>
              <w:keepNext/>
              <w:keepLines/>
              <w:spacing w:after="0" w:line="240" w:lineRule="auto"/>
              <w:jc w:val="both"/>
            </w:pPr>
            <w:r>
              <w:rPr>
                <w:sz w:val="18"/>
              </w:rPr>
              <w:t>0,00</w:t>
            </w:r>
          </w:p>
        </w:tc>
        <w:tc>
          <w:tcPr>
            <w:tcW w:w="700" w:type="dxa"/>
            <w:tcMar>
              <w:top w:w="0" w:type="dxa"/>
              <w:bottom w:w="0" w:type="dxa"/>
            </w:tcMar>
            <w:vAlign w:val="center"/>
          </w:tcPr>
          <w:p w14:paraId="777DFFB2" w14:textId="77777777" w:rsidR="0000148C" w:rsidRDefault="00000000" w:rsidP="00266207">
            <w:pPr>
              <w:keepNext/>
              <w:keepLines/>
              <w:spacing w:after="0" w:line="240" w:lineRule="auto"/>
              <w:jc w:val="both"/>
            </w:pPr>
            <w:r>
              <w:rPr>
                <w:sz w:val="18"/>
              </w:rPr>
              <w:t>0</w:t>
            </w:r>
          </w:p>
        </w:tc>
      </w:tr>
    </w:tbl>
    <w:p w14:paraId="7491E67E" w14:textId="77777777" w:rsidR="0000148C" w:rsidRDefault="0000148C" w:rsidP="00266207">
      <w:pPr>
        <w:spacing w:after="0"/>
        <w:jc w:val="both"/>
      </w:pPr>
    </w:p>
    <w:p w14:paraId="1C446B68" w14:textId="77777777" w:rsidR="0000148C" w:rsidRDefault="00000000" w:rsidP="00266207">
      <w:pPr>
        <w:jc w:val="both"/>
      </w:pPr>
      <w:r>
        <w:t>Tijekom prvog kvartala 2024.g. izvršena je nadogradnja UZV uređaja sukladno potrebama Službe za internističke djelatnosti, dok je istovrstan trošak tijekom razdoblja siječanj-prosinac 2025.g. izostao.</w:t>
      </w:r>
    </w:p>
    <w:p w14:paraId="07D94389" w14:textId="77777777" w:rsidR="0000148C" w:rsidRDefault="0000148C" w:rsidP="00266207">
      <w:pPr>
        <w:jc w:val="both"/>
      </w:pPr>
    </w:p>
    <w:p w14:paraId="35008E93" w14:textId="77777777" w:rsidR="0000148C" w:rsidRDefault="00000000" w:rsidP="00266207">
      <w:pPr>
        <w:keepNext/>
        <w:spacing w:line="240" w:lineRule="auto"/>
        <w:jc w:val="both"/>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89D8458" w14:textId="77777777">
        <w:trPr>
          <w:cantSplit/>
        </w:trPr>
        <w:tc>
          <w:tcPr>
            <w:tcW w:w="700" w:type="dxa"/>
            <w:shd w:val="clear" w:color="auto" w:fill="E7F0F9"/>
            <w:tcMar>
              <w:top w:w="0" w:type="dxa"/>
              <w:bottom w:w="0" w:type="dxa"/>
            </w:tcMar>
            <w:vAlign w:val="center"/>
          </w:tcPr>
          <w:p w14:paraId="716A72E5"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BC69EB3"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DC2F4E6"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B39D40D"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488CEE9"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F76B8D4" w14:textId="77777777" w:rsidR="0000148C" w:rsidRDefault="00000000" w:rsidP="00266207">
            <w:pPr>
              <w:keepNext/>
              <w:keepLines/>
              <w:spacing w:after="0" w:line="240" w:lineRule="auto"/>
              <w:jc w:val="both"/>
            </w:pPr>
            <w:r>
              <w:rPr>
                <w:b/>
                <w:sz w:val="18"/>
              </w:rPr>
              <w:t>Indeks (%)</w:t>
            </w:r>
          </w:p>
        </w:tc>
      </w:tr>
      <w:tr w:rsidR="0000148C" w14:paraId="5922D8AF" w14:textId="77777777">
        <w:trPr>
          <w:cantSplit/>
          <w:trHeight w:val="560"/>
        </w:trPr>
        <w:tc>
          <w:tcPr>
            <w:tcW w:w="700" w:type="dxa"/>
            <w:tcMar>
              <w:top w:w="0" w:type="dxa"/>
              <w:bottom w:w="0" w:type="dxa"/>
            </w:tcMar>
            <w:vAlign w:val="center"/>
          </w:tcPr>
          <w:p w14:paraId="0DEAEA08" w14:textId="77777777" w:rsidR="0000148C" w:rsidRDefault="00000000" w:rsidP="00266207">
            <w:pPr>
              <w:keepNext/>
              <w:keepLines/>
              <w:spacing w:after="0" w:line="240" w:lineRule="auto"/>
              <w:jc w:val="both"/>
            </w:pPr>
            <w:r>
              <w:rPr>
                <w:sz w:val="18"/>
              </w:rPr>
              <w:t>454</w:t>
            </w:r>
          </w:p>
        </w:tc>
        <w:tc>
          <w:tcPr>
            <w:tcW w:w="3180" w:type="dxa"/>
            <w:tcMar>
              <w:top w:w="0" w:type="dxa"/>
              <w:bottom w:w="0" w:type="dxa"/>
            </w:tcMar>
            <w:vAlign w:val="center"/>
          </w:tcPr>
          <w:p w14:paraId="0820E204" w14:textId="77777777" w:rsidR="0000148C" w:rsidRDefault="00000000" w:rsidP="00266207">
            <w:pPr>
              <w:keepNext/>
              <w:keepLines/>
              <w:spacing w:after="0" w:line="240" w:lineRule="auto"/>
              <w:jc w:val="both"/>
            </w:pPr>
            <w:r>
              <w:rPr>
                <w:sz w:val="18"/>
              </w:rPr>
              <w:t>Dodatna ulaganja za ostalu nefinancijsku imovinu</w:t>
            </w:r>
          </w:p>
        </w:tc>
        <w:tc>
          <w:tcPr>
            <w:tcW w:w="700" w:type="dxa"/>
            <w:tcMar>
              <w:top w:w="0" w:type="dxa"/>
              <w:bottom w:w="0" w:type="dxa"/>
            </w:tcMar>
            <w:vAlign w:val="center"/>
          </w:tcPr>
          <w:p w14:paraId="708B7443" w14:textId="77777777" w:rsidR="0000148C" w:rsidRDefault="00000000" w:rsidP="00266207">
            <w:pPr>
              <w:keepNext/>
              <w:keepLines/>
              <w:spacing w:after="0" w:line="240" w:lineRule="auto"/>
              <w:jc w:val="both"/>
            </w:pPr>
            <w:r>
              <w:rPr>
                <w:sz w:val="18"/>
              </w:rPr>
              <w:t>454</w:t>
            </w:r>
          </w:p>
        </w:tc>
        <w:tc>
          <w:tcPr>
            <w:tcW w:w="1860" w:type="dxa"/>
            <w:tcMar>
              <w:top w:w="0" w:type="dxa"/>
              <w:bottom w:w="0" w:type="dxa"/>
            </w:tcMar>
            <w:vAlign w:val="center"/>
          </w:tcPr>
          <w:p w14:paraId="30F8331D" w14:textId="77777777" w:rsidR="0000148C" w:rsidRDefault="00000000" w:rsidP="00266207">
            <w:pPr>
              <w:keepNext/>
              <w:keepLines/>
              <w:spacing w:after="0" w:line="240" w:lineRule="auto"/>
              <w:jc w:val="both"/>
            </w:pPr>
            <w:r>
              <w:rPr>
                <w:sz w:val="18"/>
              </w:rPr>
              <w:t>66.010,06</w:t>
            </w:r>
          </w:p>
        </w:tc>
        <w:tc>
          <w:tcPr>
            <w:tcW w:w="1860" w:type="dxa"/>
            <w:tcMar>
              <w:top w:w="0" w:type="dxa"/>
              <w:bottom w:w="0" w:type="dxa"/>
            </w:tcMar>
            <w:vAlign w:val="center"/>
          </w:tcPr>
          <w:p w14:paraId="3CCDB448" w14:textId="77777777" w:rsidR="0000148C" w:rsidRDefault="00000000" w:rsidP="00266207">
            <w:pPr>
              <w:keepNext/>
              <w:keepLines/>
              <w:spacing w:after="0" w:line="240" w:lineRule="auto"/>
              <w:jc w:val="both"/>
            </w:pPr>
            <w:r>
              <w:rPr>
                <w:sz w:val="18"/>
              </w:rPr>
              <w:t>0,00</w:t>
            </w:r>
          </w:p>
        </w:tc>
        <w:tc>
          <w:tcPr>
            <w:tcW w:w="700" w:type="dxa"/>
            <w:tcMar>
              <w:top w:w="0" w:type="dxa"/>
              <w:bottom w:w="0" w:type="dxa"/>
            </w:tcMar>
            <w:vAlign w:val="center"/>
          </w:tcPr>
          <w:p w14:paraId="3A89F257" w14:textId="77777777" w:rsidR="0000148C" w:rsidRDefault="00000000" w:rsidP="00266207">
            <w:pPr>
              <w:keepNext/>
              <w:keepLines/>
              <w:spacing w:after="0" w:line="240" w:lineRule="auto"/>
              <w:jc w:val="both"/>
            </w:pPr>
            <w:r>
              <w:rPr>
                <w:sz w:val="18"/>
              </w:rPr>
              <w:t>0</w:t>
            </w:r>
          </w:p>
        </w:tc>
      </w:tr>
    </w:tbl>
    <w:p w14:paraId="28DF8CB0" w14:textId="77777777" w:rsidR="0000148C" w:rsidRDefault="0000148C" w:rsidP="00266207">
      <w:pPr>
        <w:spacing w:after="0"/>
        <w:jc w:val="both"/>
      </w:pPr>
    </w:p>
    <w:p w14:paraId="232510FC" w14:textId="77777777" w:rsidR="0000148C" w:rsidRDefault="00000000" w:rsidP="00266207">
      <w:pPr>
        <w:jc w:val="both"/>
      </w:pPr>
      <w:r>
        <w:t>Tijekom 2024.g. izvršena je nadogradnja modula računalnog programa za potrebe odjela za hematologiju i onkologiju, a sukladno potrebama Službe za internističke djelatnosti. Isti je osiguran donacijom sukladno projektu koji se provodio u više zdravstvenih ustanova u suradnji s MZ, dok je istovrstan trošak tijekom razdoblja siječanj-prosinac 2025.g. izostao.</w:t>
      </w:r>
    </w:p>
    <w:p w14:paraId="60094D3D" w14:textId="77777777" w:rsidR="0000148C" w:rsidRDefault="0000148C" w:rsidP="00266207">
      <w:pPr>
        <w:jc w:val="both"/>
      </w:pPr>
    </w:p>
    <w:p w14:paraId="5FE5181E" w14:textId="77777777" w:rsidR="0000148C" w:rsidRDefault="00000000" w:rsidP="00266207">
      <w:pPr>
        <w:keepNext/>
        <w:spacing w:line="240" w:lineRule="auto"/>
        <w:jc w:val="both"/>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FA2D7C8" w14:textId="77777777">
        <w:trPr>
          <w:cantSplit/>
        </w:trPr>
        <w:tc>
          <w:tcPr>
            <w:tcW w:w="700" w:type="dxa"/>
            <w:shd w:val="clear" w:color="auto" w:fill="E7F0F9"/>
            <w:tcMar>
              <w:top w:w="0" w:type="dxa"/>
              <w:bottom w:w="0" w:type="dxa"/>
            </w:tcMar>
            <w:vAlign w:val="center"/>
          </w:tcPr>
          <w:p w14:paraId="72DB1382"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9884F8C"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D60884C"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B59AEAA"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A8E8E8B"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9FF3BB7" w14:textId="77777777" w:rsidR="0000148C" w:rsidRDefault="00000000" w:rsidP="00266207">
            <w:pPr>
              <w:keepNext/>
              <w:keepLines/>
              <w:spacing w:after="0" w:line="240" w:lineRule="auto"/>
              <w:jc w:val="both"/>
            </w:pPr>
            <w:r>
              <w:rPr>
                <w:b/>
                <w:sz w:val="18"/>
              </w:rPr>
              <w:t>Indeks (%)</w:t>
            </w:r>
          </w:p>
        </w:tc>
      </w:tr>
      <w:tr w:rsidR="0000148C" w14:paraId="44349993" w14:textId="77777777">
        <w:trPr>
          <w:cantSplit/>
          <w:trHeight w:val="560"/>
        </w:trPr>
        <w:tc>
          <w:tcPr>
            <w:tcW w:w="700" w:type="dxa"/>
            <w:tcMar>
              <w:top w:w="0" w:type="dxa"/>
              <w:bottom w:w="0" w:type="dxa"/>
            </w:tcMar>
            <w:vAlign w:val="center"/>
          </w:tcPr>
          <w:p w14:paraId="253D20F9" w14:textId="77777777" w:rsidR="0000148C" w:rsidRDefault="0000148C" w:rsidP="00266207">
            <w:pPr>
              <w:keepNext/>
              <w:keepLines/>
              <w:spacing w:after="0" w:line="240" w:lineRule="auto"/>
              <w:jc w:val="both"/>
            </w:pPr>
          </w:p>
        </w:tc>
        <w:tc>
          <w:tcPr>
            <w:tcW w:w="3180" w:type="dxa"/>
            <w:tcMar>
              <w:top w:w="0" w:type="dxa"/>
              <w:bottom w:w="0" w:type="dxa"/>
            </w:tcMar>
            <w:vAlign w:val="center"/>
          </w:tcPr>
          <w:p w14:paraId="3526BA1D" w14:textId="77777777" w:rsidR="0000148C" w:rsidRDefault="00000000" w:rsidP="00266207">
            <w:pPr>
              <w:keepNext/>
              <w:keepLines/>
              <w:spacing w:after="0" w:line="240" w:lineRule="auto"/>
              <w:jc w:val="both"/>
            </w:pPr>
            <w:r>
              <w:rPr>
                <w:sz w:val="18"/>
              </w:rPr>
              <w:t>MANJAK PRIHODA OD NEFINANCIJSKE IMOVINE (šifre 4-7)</w:t>
            </w:r>
          </w:p>
        </w:tc>
        <w:tc>
          <w:tcPr>
            <w:tcW w:w="700" w:type="dxa"/>
            <w:tcMar>
              <w:top w:w="0" w:type="dxa"/>
              <w:bottom w:w="0" w:type="dxa"/>
            </w:tcMar>
            <w:vAlign w:val="center"/>
          </w:tcPr>
          <w:p w14:paraId="29BEB338" w14:textId="77777777" w:rsidR="0000148C" w:rsidRDefault="00000000" w:rsidP="00266207">
            <w:pPr>
              <w:keepNext/>
              <w:keepLines/>
              <w:spacing w:after="0" w:line="240" w:lineRule="auto"/>
              <w:jc w:val="both"/>
            </w:pPr>
            <w:r>
              <w:rPr>
                <w:sz w:val="18"/>
              </w:rPr>
              <w:t>Y002</w:t>
            </w:r>
          </w:p>
        </w:tc>
        <w:tc>
          <w:tcPr>
            <w:tcW w:w="1860" w:type="dxa"/>
            <w:tcMar>
              <w:top w:w="0" w:type="dxa"/>
              <w:bottom w:w="0" w:type="dxa"/>
            </w:tcMar>
            <w:vAlign w:val="center"/>
          </w:tcPr>
          <w:p w14:paraId="13EE262A" w14:textId="77777777" w:rsidR="0000148C" w:rsidRDefault="00000000" w:rsidP="00266207">
            <w:pPr>
              <w:keepNext/>
              <w:keepLines/>
              <w:spacing w:after="0" w:line="240" w:lineRule="auto"/>
              <w:jc w:val="both"/>
            </w:pPr>
            <w:r>
              <w:rPr>
                <w:sz w:val="18"/>
              </w:rPr>
              <w:t>4.515.998,04</w:t>
            </w:r>
          </w:p>
        </w:tc>
        <w:tc>
          <w:tcPr>
            <w:tcW w:w="1860" w:type="dxa"/>
            <w:tcMar>
              <w:top w:w="0" w:type="dxa"/>
              <w:bottom w:w="0" w:type="dxa"/>
            </w:tcMar>
            <w:vAlign w:val="center"/>
          </w:tcPr>
          <w:p w14:paraId="323AE34A" w14:textId="77777777" w:rsidR="0000148C" w:rsidRDefault="00000000" w:rsidP="00266207">
            <w:pPr>
              <w:keepNext/>
              <w:keepLines/>
              <w:spacing w:after="0" w:line="240" w:lineRule="auto"/>
              <w:jc w:val="both"/>
            </w:pPr>
            <w:r>
              <w:rPr>
                <w:sz w:val="18"/>
              </w:rPr>
              <w:t>3.686.867,11</w:t>
            </w:r>
          </w:p>
        </w:tc>
        <w:tc>
          <w:tcPr>
            <w:tcW w:w="700" w:type="dxa"/>
            <w:tcMar>
              <w:top w:w="0" w:type="dxa"/>
              <w:bottom w:w="0" w:type="dxa"/>
            </w:tcMar>
            <w:vAlign w:val="center"/>
          </w:tcPr>
          <w:p w14:paraId="182E530B" w14:textId="77777777" w:rsidR="0000148C" w:rsidRDefault="00000000" w:rsidP="00266207">
            <w:pPr>
              <w:keepNext/>
              <w:keepLines/>
              <w:spacing w:after="0" w:line="240" w:lineRule="auto"/>
              <w:jc w:val="both"/>
            </w:pPr>
            <w:r>
              <w:rPr>
                <w:sz w:val="18"/>
              </w:rPr>
              <w:t>81,6</w:t>
            </w:r>
          </w:p>
        </w:tc>
      </w:tr>
    </w:tbl>
    <w:p w14:paraId="30F4684E" w14:textId="77777777" w:rsidR="0000148C" w:rsidRDefault="0000148C" w:rsidP="00266207">
      <w:pPr>
        <w:spacing w:after="0"/>
        <w:jc w:val="both"/>
      </w:pPr>
    </w:p>
    <w:p w14:paraId="2B525240" w14:textId="77777777" w:rsidR="0000148C" w:rsidRDefault="00000000" w:rsidP="00266207">
      <w:pPr>
        <w:jc w:val="both"/>
      </w:pPr>
      <w:r>
        <w:t xml:space="preserve">Manjak prihoda od nefinancijske imovine iskazan je u visini od 3.686.867,11 eura. Razlozi istomu su svakako što je dio prihoda kojim se isti financiraju iskazan unutar iskazanih prihoda poslovanja, te izostanak prihoda od prodaje nefinancijske imovine uslijed prirode poslovanja ustanove. Tijekom 2025.g. unutar Opće bolnice Dr. Josip Benčević Slavonski Brod završen je zahtjevan projekt uređenja prostora bolničke ljekarne u sklopu projekta C5.1.R4-I1 „Centralna priprava svih parenteralnih pripravaka u 8 hrvatskih bolnica“ s  uključenim složenim strojarskim i elektro radovima. Isto tako, završen je projekt uređenja operacijskog bloka (operacijskih sala) za potrebe Opće bolnice Dr. Josip Benčević Slavonski Brod – Operacijski blok i centralna sterilizacija unutar kojega su obavljeni građevinski i elektrotehnički radovi uređenja i adaptacije operacijskih sala. Na iskazani manjak nadalje utječe trošak izrade projektno-tehničke dokumentacije za uspostavu zajedničkog sustava automatizacije i upravljanja tehničkim sustavima kojega sufinancira  Ministarstvo regionalnog razvoja i </w:t>
      </w:r>
      <w:r>
        <w:lastRenderedPageBreak/>
        <w:t>fondova EU a unutar poziva za dodjelu bespovratnih sredstava „Priprema projektno – tehničke dokumentacije za projekte u području digitalne transformacije i zelene tranzicije“. Iskazani su i rashodi građevinskih radova na energetskoj obnovi zgrade praonice rublja te rashodi na uređenju komunikacijskog koridora gdje je u tijeku proces zamjene starih bolničkih dizala kao glavnog dijela komunikacijskog koridora bolnice s internističkim i kirurškim odjelima te odjelom za anesteziju i reanimaciju. Isto tako, evidentirani su rashodi na ime nabavke medicinske opreme u svrhu neophodnog zanavljanja i održavanja standarda pružanja zdravstvenih usluga. Napominjemo da se radi o neophodnim nabavkama medicinske opreme, opreme za ostale namjene te građevinskim radovima za redovno funkcioniranje ustanove. Isti su niži nego je to slučaj u istom razdoblju prošle godine, budući da su za razdoblje siječanj-prosinac 2024.g. bili evidentirani značajni rashodi nabavke suvremenih rashladnika vode „chillera“ (3 komada) te troškovi izgradnje helidroma, a temeljem suradnje Veleposlanstva SAD-a i MZ, dok su istovrsni rashodi izostali u istom razdoblju tekuće godine. Sredstva za financiranje spomenutih evidentiranih rashoda većim su dijelom evidentirani unutar klase 6 te se predmetni rashodi financiraju po više izvora financiranja.Podatak je iskazan prije obvezne korekcije rezultata.</w:t>
      </w:r>
    </w:p>
    <w:p w14:paraId="102A39E5" w14:textId="77777777" w:rsidR="0000148C" w:rsidRDefault="0000148C" w:rsidP="00266207">
      <w:pPr>
        <w:jc w:val="both"/>
      </w:pPr>
    </w:p>
    <w:p w14:paraId="3EFBB519" w14:textId="77777777" w:rsidR="0000148C" w:rsidRDefault="00000000" w:rsidP="00266207">
      <w:pPr>
        <w:keepNext/>
        <w:spacing w:line="240" w:lineRule="auto"/>
        <w:jc w:val="both"/>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532CCE7" w14:textId="77777777">
        <w:trPr>
          <w:cantSplit/>
        </w:trPr>
        <w:tc>
          <w:tcPr>
            <w:tcW w:w="700" w:type="dxa"/>
            <w:shd w:val="clear" w:color="auto" w:fill="E7F0F9"/>
            <w:tcMar>
              <w:top w:w="0" w:type="dxa"/>
              <w:bottom w:w="0" w:type="dxa"/>
            </w:tcMar>
            <w:vAlign w:val="center"/>
          </w:tcPr>
          <w:p w14:paraId="595F4EAE"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85A57CE"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CE75791"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2175ECB"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59C7B2B"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F2E1044" w14:textId="77777777" w:rsidR="0000148C" w:rsidRDefault="00000000" w:rsidP="00266207">
            <w:pPr>
              <w:keepNext/>
              <w:keepLines/>
              <w:spacing w:after="0" w:line="240" w:lineRule="auto"/>
              <w:jc w:val="both"/>
            </w:pPr>
            <w:r>
              <w:rPr>
                <w:b/>
                <w:sz w:val="18"/>
              </w:rPr>
              <w:t>Indeks (%)</w:t>
            </w:r>
          </w:p>
        </w:tc>
      </w:tr>
      <w:tr w:rsidR="0000148C" w14:paraId="03E80FCF" w14:textId="77777777">
        <w:trPr>
          <w:cantSplit/>
          <w:trHeight w:val="560"/>
        </w:trPr>
        <w:tc>
          <w:tcPr>
            <w:tcW w:w="700" w:type="dxa"/>
            <w:tcMar>
              <w:top w:w="0" w:type="dxa"/>
              <w:bottom w:w="0" w:type="dxa"/>
            </w:tcMar>
            <w:vAlign w:val="center"/>
          </w:tcPr>
          <w:p w14:paraId="68EBAFB4" w14:textId="77777777" w:rsidR="0000148C" w:rsidRDefault="00000000" w:rsidP="00266207">
            <w:pPr>
              <w:keepNext/>
              <w:keepLines/>
              <w:spacing w:after="0" w:line="240" w:lineRule="auto"/>
              <w:jc w:val="both"/>
            </w:pPr>
            <w:r>
              <w:rPr>
                <w:sz w:val="18"/>
              </w:rPr>
              <w:t>5443</w:t>
            </w:r>
          </w:p>
        </w:tc>
        <w:tc>
          <w:tcPr>
            <w:tcW w:w="3180" w:type="dxa"/>
            <w:tcMar>
              <w:top w:w="0" w:type="dxa"/>
              <w:bottom w:w="0" w:type="dxa"/>
            </w:tcMar>
            <w:vAlign w:val="center"/>
          </w:tcPr>
          <w:p w14:paraId="34C07AE9" w14:textId="77777777" w:rsidR="0000148C" w:rsidRDefault="00000000" w:rsidP="00266207">
            <w:pPr>
              <w:keepNext/>
              <w:keepLines/>
              <w:spacing w:after="0" w:line="240" w:lineRule="auto"/>
              <w:jc w:val="both"/>
            </w:pPr>
            <w:r>
              <w:rPr>
                <w:sz w:val="18"/>
              </w:rPr>
              <w:t>Otplata glavnice primljenih kredita od tuzemnih kreditnih institucija izvan javnog sektora</w:t>
            </w:r>
          </w:p>
        </w:tc>
        <w:tc>
          <w:tcPr>
            <w:tcW w:w="700" w:type="dxa"/>
            <w:tcMar>
              <w:top w:w="0" w:type="dxa"/>
              <w:bottom w:w="0" w:type="dxa"/>
            </w:tcMar>
            <w:vAlign w:val="center"/>
          </w:tcPr>
          <w:p w14:paraId="57381369" w14:textId="77777777" w:rsidR="0000148C" w:rsidRDefault="00000000" w:rsidP="00266207">
            <w:pPr>
              <w:keepNext/>
              <w:keepLines/>
              <w:spacing w:after="0" w:line="240" w:lineRule="auto"/>
              <w:jc w:val="both"/>
            </w:pPr>
            <w:r>
              <w:rPr>
                <w:sz w:val="18"/>
              </w:rPr>
              <w:t>5443</w:t>
            </w:r>
          </w:p>
        </w:tc>
        <w:tc>
          <w:tcPr>
            <w:tcW w:w="1860" w:type="dxa"/>
            <w:tcMar>
              <w:top w:w="0" w:type="dxa"/>
              <w:bottom w:w="0" w:type="dxa"/>
            </w:tcMar>
            <w:vAlign w:val="center"/>
          </w:tcPr>
          <w:p w14:paraId="1D4D8A06" w14:textId="77777777" w:rsidR="0000148C" w:rsidRDefault="00000000" w:rsidP="00266207">
            <w:pPr>
              <w:keepNext/>
              <w:keepLines/>
              <w:spacing w:after="0" w:line="240" w:lineRule="auto"/>
              <w:jc w:val="both"/>
            </w:pPr>
            <w:r>
              <w:rPr>
                <w:sz w:val="18"/>
              </w:rPr>
              <w:t>52.008,12</w:t>
            </w:r>
          </w:p>
        </w:tc>
        <w:tc>
          <w:tcPr>
            <w:tcW w:w="1860" w:type="dxa"/>
            <w:tcMar>
              <w:top w:w="0" w:type="dxa"/>
              <w:bottom w:w="0" w:type="dxa"/>
            </w:tcMar>
            <w:vAlign w:val="center"/>
          </w:tcPr>
          <w:p w14:paraId="42B4CAB7" w14:textId="77777777" w:rsidR="0000148C" w:rsidRDefault="00000000" w:rsidP="00266207">
            <w:pPr>
              <w:keepNext/>
              <w:keepLines/>
              <w:spacing w:after="0" w:line="240" w:lineRule="auto"/>
              <w:jc w:val="both"/>
            </w:pPr>
            <w:r>
              <w:rPr>
                <w:sz w:val="18"/>
              </w:rPr>
              <w:t>13.002,03</w:t>
            </w:r>
          </w:p>
        </w:tc>
        <w:tc>
          <w:tcPr>
            <w:tcW w:w="700" w:type="dxa"/>
            <w:tcMar>
              <w:top w:w="0" w:type="dxa"/>
              <w:bottom w:w="0" w:type="dxa"/>
            </w:tcMar>
            <w:vAlign w:val="center"/>
          </w:tcPr>
          <w:p w14:paraId="2CD1B3B6" w14:textId="77777777" w:rsidR="0000148C" w:rsidRDefault="00000000" w:rsidP="00266207">
            <w:pPr>
              <w:keepNext/>
              <w:keepLines/>
              <w:spacing w:after="0" w:line="240" w:lineRule="auto"/>
              <w:jc w:val="both"/>
            </w:pPr>
            <w:r>
              <w:rPr>
                <w:sz w:val="18"/>
              </w:rPr>
              <w:t>25,0</w:t>
            </w:r>
          </w:p>
        </w:tc>
      </w:tr>
    </w:tbl>
    <w:p w14:paraId="78B31EA2" w14:textId="77777777" w:rsidR="0000148C" w:rsidRDefault="0000148C" w:rsidP="00266207">
      <w:pPr>
        <w:spacing w:after="0"/>
        <w:jc w:val="both"/>
      </w:pPr>
    </w:p>
    <w:p w14:paraId="0AAB3407" w14:textId="77777777" w:rsidR="0000148C" w:rsidRDefault="00000000" w:rsidP="00266207">
      <w:pPr>
        <w:jc w:val="both"/>
      </w:pPr>
      <w:r>
        <w:t>Tijekom 2025.g. ispred OB Slavonski Brod upućena je posljednja tranša glavnice kredita prema Brodsko-posavskoj županiji u visini od 13.002,03 eura, a temeljem sredstava osiguranih unutar IF 11 – opći prihodi i primici, na ime realiziranoga kredita za potrebe energetske obnove zgrada Opće bolnice Dr. Josip Benčević Slavonski Brod. Tijekom 2024.g. realiziran je potpis Sporazuma o međusobnim pravima i obvezama u vezi s prijenosom osnivačkih prava nad Općom bolnicom Dr. Josip Benčević Slavonski Brod na Republiku Hrvatsku bez naknade (URBROJ:43000/2024-1060, Slavonski Brod,22.04.2024. godine, UG. Broj: 560/24). Radi se o tripartitnom Sporazumu sklopljenom između Brodsko-posavske Županije, Ministarstva zdravstva te  Opće bolnice Dr. Josip Benčević Slavonski Brod, te predstavlja temelj pravno - formalne regulacije kojim se uređuju međusobna prava i obveze u vezi s prijenosom osnivačkih prava nad Bolnicom sa Županije na Republiku Hrvatsku. </w:t>
      </w:r>
    </w:p>
    <w:p w14:paraId="64F797BB" w14:textId="77777777" w:rsidR="0000148C" w:rsidRDefault="00000000" w:rsidP="00266207">
      <w:pPr>
        <w:jc w:val="both"/>
      </w:pPr>
      <w:r>
        <w:t xml:space="preserve">Predmetnim Sporazumom izvršen je prijenos obveza po ugovorima koje proizlaze iz osnivačkih prava, a temeljem Ugovora o dugoročnom kreditu broj 5110231635, Ugovora o dugoročnom kreditu broj 511023668 te Ugovora o dugoročnom kreditu broj 5110231676 u ukupnom prvotnom iznosu od 663.104,00 EUR. Temeljem spomenutog sporazuma sklopljen je i Sporazum o otplati kredita i rente koji proizlaze iz osnivačkih prava nad Općom bolnicom Dr. Josip Benčević Slavonski Brod (URBROJ:43000/2024-2860, Slavonski Brod, </w:t>
      </w:r>
      <w:r>
        <w:lastRenderedPageBreak/>
        <w:t>28.11.2024.Broj:827/2024). U međuvremenu je Odlukom Vlade RH obveza po kreditu zatvorena, te prestaje obveza na ime izdataka za otplatu glavnice primljenih kredita i zajmova.</w:t>
      </w:r>
    </w:p>
    <w:p w14:paraId="0984BAB4" w14:textId="77777777" w:rsidR="0000148C" w:rsidRDefault="0000148C" w:rsidP="00266207">
      <w:pPr>
        <w:jc w:val="both"/>
      </w:pPr>
    </w:p>
    <w:p w14:paraId="43FB2FBB" w14:textId="77777777" w:rsidR="0000148C" w:rsidRDefault="00000000" w:rsidP="00266207">
      <w:pPr>
        <w:keepNext/>
        <w:spacing w:line="240" w:lineRule="auto"/>
        <w:jc w:val="both"/>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F2D058E" w14:textId="77777777">
        <w:trPr>
          <w:cantSplit/>
        </w:trPr>
        <w:tc>
          <w:tcPr>
            <w:tcW w:w="700" w:type="dxa"/>
            <w:shd w:val="clear" w:color="auto" w:fill="E7F0F9"/>
            <w:tcMar>
              <w:top w:w="0" w:type="dxa"/>
              <w:bottom w:w="0" w:type="dxa"/>
            </w:tcMar>
            <w:vAlign w:val="center"/>
          </w:tcPr>
          <w:p w14:paraId="1662F672"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6D954143"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1F59CFB"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694038E"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759252B"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1F3C082" w14:textId="77777777" w:rsidR="0000148C" w:rsidRDefault="00000000" w:rsidP="00266207">
            <w:pPr>
              <w:keepNext/>
              <w:keepLines/>
              <w:spacing w:after="0" w:line="240" w:lineRule="auto"/>
              <w:jc w:val="both"/>
            </w:pPr>
            <w:r>
              <w:rPr>
                <w:b/>
                <w:sz w:val="18"/>
              </w:rPr>
              <w:t>Indeks (%)</w:t>
            </w:r>
          </w:p>
        </w:tc>
      </w:tr>
      <w:tr w:rsidR="0000148C" w14:paraId="01F653B9" w14:textId="77777777">
        <w:trPr>
          <w:cantSplit/>
          <w:trHeight w:val="560"/>
        </w:trPr>
        <w:tc>
          <w:tcPr>
            <w:tcW w:w="700" w:type="dxa"/>
            <w:tcMar>
              <w:top w:w="0" w:type="dxa"/>
              <w:bottom w:w="0" w:type="dxa"/>
            </w:tcMar>
            <w:vAlign w:val="center"/>
          </w:tcPr>
          <w:p w14:paraId="3D3AF99E" w14:textId="77777777" w:rsidR="0000148C" w:rsidRDefault="0000148C" w:rsidP="00266207">
            <w:pPr>
              <w:keepNext/>
              <w:keepLines/>
              <w:spacing w:after="0" w:line="240" w:lineRule="auto"/>
              <w:jc w:val="both"/>
            </w:pPr>
          </w:p>
        </w:tc>
        <w:tc>
          <w:tcPr>
            <w:tcW w:w="3180" w:type="dxa"/>
            <w:tcMar>
              <w:top w:w="0" w:type="dxa"/>
              <w:bottom w:w="0" w:type="dxa"/>
            </w:tcMar>
            <w:vAlign w:val="center"/>
          </w:tcPr>
          <w:p w14:paraId="1A8704DB" w14:textId="77777777" w:rsidR="0000148C" w:rsidRDefault="00000000" w:rsidP="00266207">
            <w:pPr>
              <w:keepNext/>
              <w:keepLines/>
              <w:spacing w:after="0" w:line="240" w:lineRule="auto"/>
              <w:jc w:val="both"/>
            </w:pPr>
            <w:r>
              <w:rPr>
                <w:sz w:val="18"/>
              </w:rPr>
              <w:t>MANJAK PRIMITAKA OD FINANCIJSKE IMOVINE I ZADUŽIVANJA (šifre 5-8)</w:t>
            </w:r>
          </w:p>
        </w:tc>
        <w:tc>
          <w:tcPr>
            <w:tcW w:w="700" w:type="dxa"/>
            <w:tcMar>
              <w:top w:w="0" w:type="dxa"/>
              <w:bottom w:w="0" w:type="dxa"/>
            </w:tcMar>
            <w:vAlign w:val="center"/>
          </w:tcPr>
          <w:p w14:paraId="48D212F6" w14:textId="77777777" w:rsidR="0000148C" w:rsidRDefault="00000000" w:rsidP="00266207">
            <w:pPr>
              <w:keepNext/>
              <w:keepLines/>
              <w:spacing w:after="0" w:line="240" w:lineRule="auto"/>
              <w:jc w:val="both"/>
            </w:pPr>
            <w:r>
              <w:rPr>
                <w:sz w:val="18"/>
              </w:rPr>
              <w:t>Y003</w:t>
            </w:r>
          </w:p>
        </w:tc>
        <w:tc>
          <w:tcPr>
            <w:tcW w:w="1860" w:type="dxa"/>
            <w:tcMar>
              <w:top w:w="0" w:type="dxa"/>
              <w:bottom w:w="0" w:type="dxa"/>
            </w:tcMar>
            <w:vAlign w:val="center"/>
          </w:tcPr>
          <w:p w14:paraId="3E2E3332" w14:textId="77777777" w:rsidR="0000148C" w:rsidRDefault="00000000" w:rsidP="00266207">
            <w:pPr>
              <w:keepNext/>
              <w:keepLines/>
              <w:spacing w:after="0" w:line="240" w:lineRule="auto"/>
              <w:jc w:val="both"/>
            </w:pPr>
            <w:r>
              <w:rPr>
                <w:sz w:val="18"/>
              </w:rPr>
              <w:t>52.008,12</w:t>
            </w:r>
          </w:p>
        </w:tc>
        <w:tc>
          <w:tcPr>
            <w:tcW w:w="1860" w:type="dxa"/>
            <w:tcMar>
              <w:top w:w="0" w:type="dxa"/>
              <w:bottom w:w="0" w:type="dxa"/>
            </w:tcMar>
            <w:vAlign w:val="center"/>
          </w:tcPr>
          <w:p w14:paraId="0D6ED81D" w14:textId="77777777" w:rsidR="0000148C" w:rsidRDefault="00000000" w:rsidP="00266207">
            <w:pPr>
              <w:keepNext/>
              <w:keepLines/>
              <w:spacing w:after="0" w:line="240" w:lineRule="auto"/>
              <w:jc w:val="both"/>
            </w:pPr>
            <w:r>
              <w:rPr>
                <w:sz w:val="18"/>
              </w:rPr>
              <w:t>13.002,03</w:t>
            </w:r>
          </w:p>
        </w:tc>
        <w:tc>
          <w:tcPr>
            <w:tcW w:w="700" w:type="dxa"/>
            <w:tcMar>
              <w:top w:w="0" w:type="dxa"/>
              <w:bottom w:w="0" w:type="dxa"/>
            </w:tcMar>
            <w:vAlign w:val="center"/>
          </w:tcPr>
          <w:p w14:paraId="706586EE" w14:textId="77777777" w:rsidR="0000148C" w:rsidRDefault="00000000" w:rsidP="00266207">
            <w:pPr>
              <w:keepNext/>
              <w:keepLines/>
              <w:spacing w:after="0" w:line="240" w:lineRule="auto"/>
              <w:jc w:val="both"/>
            </w:pPr>
            <w:r>
              <w:rPr>
                <w:sz w:val="18"/>
              </w:rPr>
              <w:t>25,0</w:t>
            </w:r>
          </w:p>
        </w:tc>
      </w:tr>
    </w:tbl>
    <w:p w14:paraId="61F68C0A" w14:textId="77777777" w:rsidR="0000148C" w:rsidRDefault="0000148C" w:rsidP="00266207">
      <w:pPr>
        <w:spacing w:after="0"/>
        <w:jc w:val="both"/>
      </w:pPr>
    </w:p>
    <w:p w14:paraId="4A673F70" w14:textId="77777777" w:rsidR="0000148C" w:rsidRDefault="00000000" w:rsidP="00266207">
      <w:pPr>
        <w:jc w:val="both"/>
      </w:pPr>
      <w:r>
        <w:t>Manjak primitaka od financijske imovine i zaduživanja iskazan je uslijed podmirenja posljednje tranše glavnice kredita prema Brodsko-posavskoj županiji u visini od 13.002,03 eura, a temeljem sredstava osiguranih unutar IF 11 – opći prihodi i primici, na ime realiziranoga kredita za potrebe energetske obnove zgrada Opće bolnice Dr. Josip Benčević Slavonski Brod. Tijekom 2024.g. realiziran je potpis Sporazuma o međusobnim pravima i obvezama u vezi s prijenosom osnivačkih prava nad Općom bolnicom Dr. Josip Benčević Slavonski Brod na Republiku Hrvatsku bez naknade (URBROJ:43000/2024-1060, Slavonski Brod,22.04.2024. godine, UG. Broj: 560/24). Radi se o tripartitnom Sporazumu sklopljenom između Brodsko-posavske Županije, Ministarstva zdravstva te  Opće bolnice Dr. Josip Benčević Slavonski Brod, te predstavlja temelj pravno - formalne regulacije kojim se uređuju međusobna prava i obveze u vezi s prijenosom osnivačkih prava nad Bolnicom sa Županije na Republiku Hrvatsku. Predmetnim Sporazumom izvršen je prijenos obveza po ugovorima koje proizlaze iz osnivačkih prava, a temeljem Ugovora o dugoročnom kreditu broj 5110231635, Ugovora o dugoročnom kreditu broj 511023668 te Ugovora o dugoročnom kreditu broj 5110231676 u ukupnom prvotnom iznosu od 663.104,00 EUR. Temeljem spomenutog sporazuma sklopljen je i Sporazum o otplati kredita i rente koji proizlaze iz osnivačkih prava nad Općom bolnicom Dr. Josip Benčević Slavonski Brod (URBROJ:43000/2024-2860, Slavonski Brod, 28.11.2024.Broj:827/2024). U međuvremenu je Odlukom Vlade RH obveza po kreditu zatvorena, te prestaje obveza na ime izdataka za otplatu glavnice primljenih kredita i zajmova. Kako je prihod za pokriće predmetnog izdatka iskazan unutar odjeljka 6714, a po kojemu nije propisana obvezna korekcija rezultata, iskazani manjak pokrivati će se Odlukom o raspodjeli rezultata u 2026. godini.</w:t>
      </w:r>
    </w:p>
    <w:p w14:paraId="75F99A6E" w14:textId="77777777" w:rsidR="0000148C" w:rsidRDefault="0000148C" w:rsidP="00266207">
      <w:pPr>
        <w:jc w:val="both"/>
      </w:pPr>
    </w:p>
    <w:p w14:paraId="03A659A3" w14:textId="77777777" w:rsidR="0000148C" w:rsidRDefault="00000000" w:rsidP="00266207">
      <w:pPr>
        <w:keepNext/>
        <w:spacing w:line="240" w:lineRule="auto"/>
        <w:jc w:val="both"/>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5E3D813" w14:textId="77777777">
        <w:trPr>
          <w:cantSplit/>
        </w:trPr>
        <w:tc>
          <w:tcPr>
            <w:tcW w:w="700" w:type="dxa"/>
            <w:shd w:val="clear" w:color="auto" w:fill="E7F0F9"/>
            <w:tcMar>
              <w:top w:w="0" w:type="dxa"/>
              <w:bottom w:w="0" w:type="dxa"/>
            </w:tcMar>
            <w:vAlign w:val="center"/>
          </w:tcPr>
          <w:p w14:paraId="1FC97671"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ED197AF"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9B4C4C1"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6ECF216"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B1004E5"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09882F0" w14:textId="77777777" w:rsidR="0000148C" w:rsidRDefault="00000000" w:rsidP="00266207">
            <w:pPr>
              <w:keepNext/>
              <w:keepLines/>
              <w:spacing w:after="0" w:line="240" w:lineRule="auto"/>
              <w:jc w:val="both"/>
            </w:pPr>
            <w:r>
              <w:rPr>
                <w:b/>
                <w:sz w:val="18"/>
              </w:rPr>
              <w:t>Indeks (%)</w:t>
            </w:r>
          </w:p>
        </w:tc>
      </w:tr>
      <w:tr w:rsidR="0000148C" w14:paraId="21B393C1" w14:textId="77777777">
        <w:trPr>
          <w:cantSplit/>
          <w:trHeight w:val="560"/>
        </w:trPr>
        <w:tc>
          <w:tcPr>
            <w:tcW w:w="700" w:type="dxa"/>
            <w:tcMar>
              <w:top w:w="0" w:type="dxa"/>
              <w:bottom w:w="0" w:type="dxa"/>
            </w:tcMar>
            <w:vAlign w:val="center"/>
          </w:tcPr>
          <w:p w14:paraId="40E53528" w14:textId="77777777" w:rsidR="0000148C" w:rsidRDefault="0000148C" w:rsidP="00266207">
            <w:pPr>
              <w:keepNext/>
              <w:keepLines/>
              <w:spacing w:after="0" w:line="240" w:lineRule="auto"/>
              <w:jc w:val="both"/>
            </w:pPr>
          </w:p>
        </w:tc>
        <w:tc>
          <w:tcPr>
            <w:tcW w:w="3180" w:type="dxa"/>
            <w:tcMar>
              <w:top w:w="0" w:type="dxa"/>
              <w:bottom w:w="0" w:type="dxa"/>
            </w:tcMar>
            <w:vAlign w:val="center"/>
          </w:tcPr>
          <w:p w14:paraId="34352642" w14:textId="77777777" w:rsidR="0000148C" w:rsidRDefault="00000000" w:rsidP="00266207">
            <w:pPr>
              <w:keepNext/>
              <w:keepLines/>
              <w:spacing w:after="0" w:line="240" w:lineRule="auto"/>
              <w:jc w:val="both"/>
            </w:pPr>
            <w:r>
              <w:rPr>
                <w:sz w:val="18"/>
              </w:rPr>
              <w:t>MANJAK PRIHODA I PRIMITAKA (šifre Y345-X678)</w:t>
            </w:r>
          </w:p>
        </w:tc>
        <w:tc>
          <w:tcPr>
            <w:tcW w:w="700" w:type="dxa"/>
            <w:tcMar>
              <w:top w:w="0" w:type="dxa"/>
              <w:bottom w:w="0" w:type="dxa"/>
            </w:tcMar>
            <w:vAlign w:val="center"/>
          </w:tcPr>
          <w:p w14:paraId="76098CF0" w14:textId="77777777" w:rsidR="0000148C" w:rsidRDefault="00000000" w:rsidP="00266207">
            <w:pPr>
              <w:keepNext/>
              <w:keepLines/>
              <w:spacing w:after="0" w:line="240" w:lineRule="auto"/>
              <w:jc w:val="both"/>
            </w:pPr>
            <w:r>
              <w:rPr>
                <w:sz w:val="18"/>
              </w:rPr>
              <w:t>Y005</w:t>
            </w:r>
          </w:p>
        </w:tc>
        <w:tc>
          <w:tcPr>
            <w:tcW w:w="1860" w:type="dxa"/>
            <w:tcMar>
              <w:top w:w="0" w:type="dxa"/>
              <w:bottom w:w="0" w:type="dxa"/>
            </w:tcMar>
            <w:vAlign w:val="center"/>
          </w:tcPr>
          <w:p w14:paraId="6770C0A8" w14:textId="77777777" w:rsidR="0000148C" w:rsidRDefault="00000000" w:rsidP="00266207">
            <w:pPr>
              <w:keepNext/>
              <w:keepLines/>
              <w:spacing w:after="0" w:line="240" w:lineRule="auto"/>
              <w:jc w:val="both"/>
            </w:pPr>
            <w:r>
              <w:rPr>
                <w:sz w:val="18"/>
              </w:rPr>
              <w:t>2.439.167,97</w:t>
            </w:r>
          </w:p>
        </w:tc>
        <w:tc>
          <w:tcPr>
            <w:tcW w:w="1860" w:type="dxa"/>
            <w:tcMar>
              <w:top w:w="0" w:type="dxa"/>
              <w:bottom w:w="0" w:type="dxa"/>
            </w:tcMar>
            <w:vAlign w:val="center"/>
          </w:tcPr>
          <w:p w14:paraId="6B9BD567" w14:textId="77777777" w:rsidR="0000148C" w:rsidRDefault="00000000" w:rsidP="00266207">
            <w:pPr>
              <w:keepNext/>
              <w:keepLines/>
              <w:spacing w:after="0" w:line="240" w:lineRule="auto"/>
              <w:jc w:val="both"/>
            </w:pPr>
            <w:r>
              <w:rPr>
                <w:sz w:val="18"/>
              </w:rPr>
              <w:t>3.332.205,66</w:t>
            </w:r>
          </w:p>
        </w:tc>
        <w:tc>
          <w:tcPr>
            <w:tcW w:w="700" w:type="dxa"/>
            <w:tcMar>
              <w:top w:w="0" w:type="dxa"/>
              <w:bottom w:w="0" w:type="dxa"/>
            </w:tcMar>
            <w:vAlign w:val="center"/>
          </w:tcPr>
          <w:p w14:paraId="5456D198" w14:textId="77777777" w:rsidR="0000148C" w:rsidRDefault="00000000" w:rsidP="00266207">
            <w:pPr>
              <w:keepNext/>
              <w:keepLines/>
              <w:spacing w:after="0" w:line="240" w:lineRule="auto"/>
              <w:jc w:val="both"/>
            </w:pPr>
            <w:r>
              <w:rPr>
                <w:sz w:val="18"/>
              </w:rPr>
              <w:t>136,6</w:t>
            </w:r>
          </w:p>
        </w:tc>
      </w:tr>
    </w:tbl>
    <w:p w14:paraId="01381D4C" w14:textId="77777777" w:rsidR="0000148C" w:rsidRDefault="0000148C" w:rsidP="00266207">
      <w:pPr>
        <w:spacing w:after="0"/>
        <w:jc w:val="both"/>
      </w:pPr>
    </w:p>
    <w:p w14:paraId="60C89957" w14:textId="77777777" w:rsidR="0000148C" w:rsidRDefault="00000000" w:rsidP="00266207">
      <w:pPr>
        <w:jc w:val="both"/>
      </w:pPr>
      <w:r>
        <w:t xml:space="preserve">Na kraju izvještajnog razdoblja utvrđen je manjak prihoda i primitaka u visini od 3.332.205,66 eura s iskazanim indeksom ostvarenja 136,6.  Na iskazani manjak prihoda i primitaka utjecali </w:t>
      </w:r>
      <w:r>
        <w:lastRenderedPageBreak/>
        <w:t>su, kako je navedeno, opći porast rashoda uslijed tržišnih kretanja, porast davanja za zaposlene (10,1 %), porast utrošaka lijekova i medicinskog potrošnog materijala neophodnih za redovno pružanje zdravstvene skrbi (22,25%). Treba naglasiti da je zabilježen viši stupanj realizacije faktura u odnosu na prošlu godinu što generira za sobom i porast rashoda poslovanja, uz napomenu da je značajniji skok cijena DTS-a, DTP-a i DBL evidentiran koncem poslovne godine. Nadalje, na iskazani manjak utjecali su porast rashoda na ime komunalnih usluga ( +17,7 %), održavanja računalnih programa odnosno porast pozicija računalnih usluga (25,4 %) uslijed ponajviše porasta troška održavanja istih, zatim porast na pozicijama energije (12,4 %). Na iskazani rezultat utječu i značajnija ulaganja u nefinancijsku imovinu gdje tijekom 2025.g. nije postignuta prihodovna ravnoteža i to za dio nabavljene medicinske opreme te odrađenih radova na energetskoj obnovi zgrade praonice rublja opreme, a ukupno u visini od  167.497,48 eura.  Vezani prihodi će biti evidentirani po realizaciji i usvojenom financijskom planu tijekom 2026.g., a po IF 11 i IF 581. Tijekom 2025.g. uočena ja slabija dinamika u realizaciji naplate potraživanja od strane HZZO-a. Naime tijekom 2024.g. potraživanja na ime dopunskog zdravstvenog osiguranja prema HZZO-u iznosila su 515.975,83 eura, dok su na 31. prosinac 2025. ista iznosila 1.593.750,43 eura. Indeks ostvarenja istih je 308,88 te su viša za 1.077.774,60 eura. Slabija dinamika naplate istih svakako je negativno utjecala na iskazani rezultat poslovanja. Utvrđen je iskazan porast potraživanja temeljem ugovora za usluge pružene izvan ugovorenog limita za 6,76%. Isto tako, na iskazani manjak prihoda poslovanja utječe i činjenica da tijekom 2025.g. nije realizirana niti jedna refundacija financijskih sredstava na ime pravomoćnih realiziranih presuda na ime radnog prava (obračun plaća u COP-u). S podatcima iz 2024.g., a zaključno s mjesecom prosincem 2025. iznos očekivane refundacije utvrđen je u visini od ukupno 544.637,14 eura.  Očekivana realizacija refundacije u 2025.g. utjecala bi pozitivno na iskazani rezultat poslovanja te na podmirenje obveza ustanove koja je morala realocirati sredstva na podmirenje troškova po  predmetnim presudama. Na iskazani manjak utjecao je i izostanak očekivane namjenske pomoći na ime podmirenja obveza prema veledrogerijama. Naime, tijekom 2025.g. prema ustanovama je upućen iznos od ukupno 304.580.580 eura namjenske pomoći, a Opća bolnica Slavonski Brod nije zaprimila ništa od financijskih sredstava namijenjenih za podmirenje dospjelih obveza prema dobavljačima, što djelomično utječe i na iskazivanje rezultata poslovanja</w:t>
      </w:r>
    </w:p>
    <w:p w14:paraId="0AAF894F" w14:textId="77777777" w:rsidR="0000148C" w:rsidRDefault="0000148C" w:rsidP="00266207">
      <w:pPr>
        <w:jc w:val="both"/>
      </w:pPr>
    </w:p>
    <w:p w14:paraId="0B334D75" w14:textId="77777777" w:rsidR="0000148C" w:rsidRDefault="00000000" w:rsidP="00266207">
      <w:pPr>
        <w:keepNext/>
        <w:spacing w:line="240" w:lineRule="auto"/>
        <w:jc w:val="both"/>
      </w:pPr>
      <w:r>
        <w:rPr>
          <w:b/>
          <w:sz w:val="28"/>
        </w:rPr>
        <w:t>Bilanca</w:t>
      </w:r>
    </w:p>
    <w:p w14:paraId="4A2F25FE" w14:textId="77777777" w:rsidR="0000148C" w:rsidRDefault="00000000" w:rsidP="00266207">
      <w:pPr>
        <w:keepNext/>
        <w:spacing w:line="240" w:lineRule="auto"/>
        <w:jc w:val="both"/>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D69E261" w14:textId="77777777">
        <w:trPr>
          <w:cantSplit/>
        </w:trPr>
        <w:tc>
          <w:tcPr>
            <w:tcW w:w="700" w:type="dxa"/>
            <w:shd w:val="clear" w:color="auto" w:fill="E7F0F9"/>
            <w:tcMar>
              <w:top w:w="0" w:type="dxa"/>
              <w:bottom w:w="0" w:type="dxa"/>
            </w:tcMar>
            <w:vAlign w:val="center"/>
          </w:tcPr>
          <w:p w14:paraId="0DD16CB9"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644BAD1"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5BFB3F4"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6674AD2"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63AE1016"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27AC05DE" w14:textId="77777777" w:rsidR="0000148C" w:rsidRDefault="00000000" w:rsidP="00266207">
            <w:pPr>
              <w:keepNext/>
              <w:keepLines/>
              <w:spacing w:after="0" w:line="240" w:lineRule="auto"/>
              <w:jc w:val="both"/>
            </w:pPr>
            <w:r>
              <w:rPr>
                <w:b/>
                <w:sz w:val="18"/>
              </w:rPr>
              <w:t>Indeks (%)</w:t>
            </w:r>
          </w:p>
        </w:tc>
      </w:tr>
      <w:tr w:rsidR="0000148C" w14:paraId="1851301F" w14:textId="77777777">
        <w:trPr>
          <w:cantSplit/>
          <w:trHeight w:val="560"/>
        </w:trPr>
        <w:tc>
          <w:tcPr>
            <w:tcW w:w="700" w:type="dxa"/>
            <w:tcMar>
              <w:top w:w="0" w:type="dxa"/>
              <w:bottom w:w="0" w:type="dxa"/>
            </w:tcMar>
            <w:vAlign w:val="center"/>
          </w:tcPr>
          <w:p w14:paraId="321E56B7" w14:textId="77777777" w:rsidR="0000148C" w:rsidRDefault="00000000" w:rsidP="00266207">
            <w:pPr>
              <w:keepNext/>
              <w:keepLines/>
              <w:spacing w:after="0" w:line="240" w:lineRule="auto"/>
              <w:jc w:val="both"/>
            </w:pPr>
            <w:r>
              <w:rPr>
                <w:sz w:val="18"/>
              </w:rPr>
              <w:t>019</w:t>
            </w:r>
          </w:p>
        </w:tc>
        <w:tc>
          <w:tcPr>
            <w:tcW w:w="3180" w:type="dxa"/>
            <w:tcMar>
              <w:top w:w="0" w:type="dxa"/>
              <w:bottom w:w="0" w:type="dxa"/>
            </w:tcMar>
            <w:vAlign w:val="center"/>
          </w:tcPr>
          <w:p w14:paraId="50F17C27" w14:textId="77777777" w:rsidR="0000148C" w:rsidRDefault="00000000" w:rsidP="00266207">
            <w:pPr>
              <w:keepNext/>
              <w:keepLines/>
              <w:spacing w:after="0" w:line="240" w:lineRule="auto"/>
              <w:jc w:val="both"/>
            </w:pPr>
            <w:r>
              <w:rPr>
                <w:sz w:val="18"/>
              </w:rPr>
              <w:t>Ispravak vrijednosti neproizvedene dugotrajne imovine</w:t>
            </w:r>
          </w:p>
        </w:tc>
        <w:tc>
          <w:tcPr>
            <w:tcW w:w="700" w:type="dxa"/>
            <w:tcMar>
              <w:top w:w="0" w:type="dxa"/>
              <w:bottom w:w="0" w:type="dxa"/>
            </w:tcMar>
            <w:vAlign w:val="center"/>
          </w:tcPr>
          <w:p w14:paraId="5B34BD8E" w14:textId="77777777" w:rsidR="0000148C" w:rsidRDefault="00000000" w:rsidP="00266207">
            <w:pPr>
              <w:keepNext/>
              <w:keepLines/>
              <w:spacing w:after="0" w:line="240" w:lineRule="auto"/>
              <w:jc w:val="both"/>
            </w:pPr>
            <w:r>
              <w:rPr>
                <w:sz w:val="18"/>
              </w:rPr>
              <w:t>019</w:t>
            </w:r>
          </w:p>
        </w:tc>
        <w:tc>
          <w:tcPr>
            <w:tcW w:w="1860" w:type="dxa"/>
            <w:tcMar>
              <w:top w:w="0" w:type="dxa"/>
              <w:bottom w:w="0" w:type="dxa"/>
            </w:tcMar>
            <w:vAlign w:val="center"/>
          </w:tcPr>
          <w:p w14:paraId="1158E52D" w14:textId="77777777" w:rsidR="0000148C" w:rsidRDefault="00000000" w:rsidP="00266207">
            <w:pPr>
              <w:keepNext/>
              <w:keepLines/>
              <w:spacing w:after="0" w:line="240" w:lineRule="auto"/>
              <w:jc w:val="both"/>
            </w:pPr>
            <w:r>
              <w:rPr>
                <w:sz w:val="18"/>
              </w:rPr>
              <w:t>119.700,07</w:t>
            </w:r>
          </w:p>
        </w:tc>
        <w:tc>
          <w:tcPr>
            <w:tcW w:w="1860" w:type="dxa"/>
            <w:tcMar>
              <w:top w:w="0" w:type="dxa"/>
              <w:bottom w:w="0" w:type="dxa"/>
            </w:tcMar>
            <w:vAlign w:val="center"/>
          </w:tcPr>
          <w:p w14:paraId="1A5CBB1A" w14:textId="77777777" w:rsidR="0000148C" w:rsidRDefault="00000000" w:rsidP="00266207">
            <w:pPr>
              <w:keepNext/>
              <w:keepLines/>
              <w:spacing w:after="0" w:line="240" w:lineRule="auto"/>
              <w:jc w:val="both"/>
            </w:pPr>
            <w:r>
              <w:rPr>
                <w:sz w:val="18"/>
              </w:rPr>
              <w:t>149.918,50</w:t>
            </w:r>
          </w:p>
        </w:tc>
        <w:tc>
          <w:tcPr>
            <w:tcW w:w="700" w:type="dxa"/>
            <w:tcMar>
              <w:top w:w="0" w:type="dxa"/>
              <w:bottom w:w="0" w:type="dxa"/>
            </w:tcMar>
            <w:vAlign w:val="center"/>
          </w:tcPr>
          <w:p w14:paraId="7282A06B" w14:textId="77777777" w:rsidR="0000148C" w:rsidRDefault="00000000" w:rsidP="00266207">
            <w:pPr>
              <w:keepNext/>
              <w:keepLines/>
              <w:spacing w:after="0" w:line="240" w:lineRule="auto"/>
              <w:jc w:val="both"/>
            </w:pPr>
            <w:r>
              <w:rPr>
                <w:sz w:val="18"/>
              </w:rPr>
              <w:t>125,2</w:t>
            </w:r>
          </w:p>
        </w:tc>
      </w:tr>
    </w:tbl>
    <w:p w14:paraId="7DAFC37D" w14:textId="77777777" w:rsidR="0000148C" w:rsidRDefault="0000148C" w:rsidP="00266207">
      <w:pPr>
        <w:spacing w:after="0"/>
        <w:jc w:val="both"/>
      </w:pPr>
    </w:p>
    <w:p w14:paraId="5AEB9562" w14:textId="77777777" w:rsidR="0000148C" w:rsidRDefault="00000000" w:rsidP="00266207">
      <w:pPr>
        <w:jc w:val="both"/>
      </w:pPr>
      <w:r>
        <w:t>Ustanova redovno provodi ispravak vrijednosti neproizvedene dugotrajne imovine. Isto je dovelo do nastanka uočenog odstupanja indeksa unutar šifre 019.</w:t>
      </w:r>
    </w:p>
    <w:p w14:paraId="1ACEBDED" w14:textId="77777777" w:rsidR="0000148C" w:rsidRDefault="0000148C" w:rsidP="00266207">
      <w:pPr>
        <w:jc w:val="both"/>
      </w:pPr>
    </w:p>
    <w:p w14:paraId="0858E11A" w14:textId="77777777" w:rsidR="0000148C" w:rsidRDefault="00000000" w:rsidP="00266207">
      <w:pPr>
        <w:keepNext/>
        <w:spacing w:line="240" w:lineRule="auto"/>
        <w:jc w:val="both"/>
      </w:pPr>
      <w:r>
        <w:rPr>
          <w:sz w:val="28"/>
        </w:rPr>
        <w:lastRenderedPageBreak/>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5BC20121" w14:textId="77777777">
        <w:trPr>
          <w:cantSplit/>
        </w:trPr>
        <w:tc>
          <w:tcPr>
            <w:tcW w:w="700" w:type="dxa"/>
            <w:shd w:val="clear" w:color="auto" w:fill="E7F0F9"/>
            <w:tcMar>
              <w:top w:w="0" w:type="dxa"/>
              <w:bottom w:w="0" w:type="dxa"/>
            </w:tcMar>
            <w:vAlign w:val="center"/>
          </w:tcPr>
          <w:p w14:paraId="54C0582B"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72034C86"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39BA7E5"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584AF5F"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4E48854F"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4F2F1193" w14:textId="77777777" w:rsidR="0000148C" w:rsidRDefault="00000000" w:rsidP="00266207">
            <w:pPr>
              <w:keepNext/>
              <w:keepLines/>
              <w:spacing w:after="0" w:line="240" w:lineRule="auto"/>
              <w:jc w:val="both"/>
            </w:pPr>
            <w:r>
              <w:rPr>
                <w:b/>
                <w:sz w:val="18"/>
              </w:rPr>
              <w:t>Indeks (%)</w:t>
            </w:r>
          </w:p>
        </w:tc>
      </w:tr>
      <w:tr w:rsidR="0000148C" w14:paraId="008944F4" w14:textId="77777777">
        <w:trPr>
          <w:cantSplit/>
          <w:trHeight w:val="560"/>
        </w:trPr>
        <w:tc>
          <w:tcPr>
            <w:tcW w:w="700" w:type="dxa"/>
            <w:tcMar>
              <w:top w:w="0" w:type="dxa"/>
              <w:bottom w:w="0" w:type="dxa"/>
            </w:tcMar>
            <w:vAlign w:val="center"/>
          </w:tcPr>
          <w:p w14:paraId="3CB228D4" w14:textId="77777777" w:rsidR="0000148C" w:rsidRDefault="00000000" w:rsidP="00266207">
            <w:pPr>
              <w:keepNext/>
              <w:keepLines/>
              <w:spacing w:after="0" w:line="240" w:lineRule="auto"/>
              <w:jc w:val="both"/>
            </w:pPr>
            <w:r>
              <w:rPr>
                <w:sz w:val="18"/>
              </w:rPr>
              <w:t>0213</w:t>
            </w:r>
          </w:p>
        </w:tc>
        <w:tc>
          <w:tcPr>
            <w:tcW w:w="3180" w:type="dxa"/>
            <w:tcMar>
              <w:top w:w="0" w:type="dxa"/>
              <w:bottom w:w="0" w:type="dxa"/>
            </w:tcMar>
            <w:vAlign w:val="center"/>
          </w:tcPr>
          <w:p w14:paraId="19D51EB1" w14:textId="77777777" w:rsidR="0000148C" w:rsidRDefault="00000000" w:rsidP="00266207">
            <w:pPr>
              <w:keepNext/>
              <w:keepLines/>
              <w:spacing w:after="0" w:line="240" w:lineRule="auto"/>
              <w:jc w:val="both"/>
            </w:pPr>
            <w:r>
              <w:rPr>
                <w:sz w:val="18"/>
              </w:rPr>
              <w:t>Ceste, željeznice i ostali prometni objekti</w:t>
            </w:r>
          </w:p>
        </w:tc>
        <w:tc>
          <w:tcPr>
            <w:tcW w:w="700" w:type="dxa"/>
            <w:tcMar>
              <w:top w:w="0" w:type="dxa"/>
              <w:bottom w:w="0" w:type="dxa"/>
            </w:tcMar>
            <w:vAlign w:val="center"/>
          </w:tcPr>
          <w:p w14:paraId="20071F54" w14:textId="77777777" w:rsidR="0000148C" w:rsidRDefault="00000000" w:rsidP="00266207">
            <w:pPr>
              <w:keepNext/>
              <w:keepLines/>
              <w:spacing w:after="0" w:line="240" w:lineRule="auto"/>
              <w:jc w:val="both"/>
            </w:pPr>
            <w:r>
              <w:rPr>
                <w:sz w:val="18"/>
              </w:rPr>
              <w:t>0213</w:t>
            </w:r>
          </w:p>
        </w:tc>
        <w:tc>
          <w:tcPr>
            <w:tcW w:w="1860" w:type="dxa"/>
            <w:tcMar>
              <w:top w:w="0" w:type="dxa"/>
              <w:bottom w:w="0" w:type="dxa"/>
            </w:tcMar>
            <w:vAlign w:val="center"/>
          </w:tcPr>
          <w:p w14:paraId="4C49A7BE" w14:textId="77777777" w:rsidR="0000148C" w:rsidRDefault="00000000" w:rsidP="00266207">
            <w:pPr>
              <w:keepNext/>
              <w:keepLines/>
              <w:spacing w:after="0" w:line="240" w:lineRule="auto"/>
              <w:jc w:val="both"/>
            </w:pPr>
            <w:r>
              <w:rPr>
                <w:sz w:val="18"/>
              </w:rPr>
              <w:t>193.542,40</w:t>
            </w:r>
          </w:p>
        </w:tc>
        <w:tc>
          <w:tcPr>
            <w:tcW w:w="1860" w:type="dxa"/>
            <w:tcMar>
              <w:top w:w="0" w:type="dxa"/>
              <w:bottom w:w="0" w:type="dxa"/>
            </w:tcMar>
            <w:vAlign w:val="center"/>
          </w:tcPr>
          <w:p w14:paraId="40B4EFC7" w14:textId="77777777" w:rsidR="0000148C" w:rsidRDefault="00000000" w:rsidP="00266207">
            <w:pPr>
              <w:keepNext/>
              <w:keepLines/>
              <w:spacing w:after="0" w:line="240" w:lineRule="auto"/>
              <w:jc w:val="both"/>
            </w:pPr>
            <w:r>
              <w:rPr>
                <w:sz w:val="18"/>
              </w:rPr>
              <w:t>1.365.701,50</w:t>
            </w:r>
          </w:p>
        </w:tc>
        <w:tc>
          <w:tcPr>
            <w:tcW w:w="700" w:type="dxa"/>
            <w:tcMar>
              <w:top w:w="0" w:type="dxa"/>
              <w:bottom w:w="0" w:type="dxa"/>
            </w:tcMar>
            <w:vAlign w:val="center"/>
          </w:tcPr>
          <w:p w14:paraId="785F7144" w14:textId="77777777" w:rsidR="0000148C" w:rsidRDefault="00000000" w:rsidP="00266207">
            <w:pPr>
              <w:keepNext/>
              <w:keepLines/>
              <w:spacing w:after="0" w:line="240" w:lineRule="auto"/>
              <w:jc w:val="both"/>
            </w:pPr>
            <w:r>
              <w:rPr>
                <w:sz w:val="18"/>
              </w:rPr>
              <w:t>705,6</w:t>
            </w:r>
          </w:p>
        </w:tc>
      </w:tr>
    </w:tbl>
    <w:p w14:paraId="2D26F2DF" w14:textId="77777777" w:rsidR="0000148C" w:rsidRDefault="0000148C" w:rsidP="00266207">
      <w:pPr>
        <w:spacing w:after="0"/>
        <w:jc w:val="both"/>
      </w:pPr>
    </w:p>
    <w:p w14:paraId="4A4031A0" w14:textId="77777777" w:rsidR="0000148C" w:rsidRDefault="00000000" w:rsidP="00266207">
      <w:pPr>
        <w:jc w:val="both"/>
      </w:pPr>
      <w:r>
        <w:t>Tijekom 2025.g. iz pripreme u uporabu knjigovodstveno je iskazna vrijednost izgradnje helidroma u krugu OB Slavonski Brod. Tijekom 2024.g. ukupno je evidentirano 1.160.702,46 eura rashoda na ime izgradnje helidroma unutar Opće bolnice Dr. Josip Benčević Slavonski Brod. Izrada projekta i izgradnja istoga ugovorena je i financirana je od strane US ARMY CORPS OF ENGINEERS, koji su financirali projekte izgradnje helidroma u više zdravstvenih ustanova u RH a temeljem suradnje Veleposlanstva SAD-a i MZ, dok je nadležno Ministarstvo zdravstva financiralo trošak PDV-a po IF 11 – Opći prihodi i primici.</w:t>
      </w:r>
    </w:p>
    <w:p w14:paraId="1BBC9996" w14:textId="77777777" w:rsidR="0000148C" w:rsidRDefault="0000148C" w:rsidP="00266207">
      <w:pPr>
        <w:jc w:val="both"/>
      </w:pPr>
    </w:p>
    <w:p w14:paraId="2D5CD22E" w14:textId="77777777" w:rsidR="0000148C" w:rsidRDefault="00000000" w:rsidP="00266207">
      <w:pPr>
        <w:keepNext/>
        <w:spacing w:line="240" w:lineRule="auto"/>
        <w:jc w:val="both"/>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C24D323" w14:textId="77777777">
        <w:trPr>
          <w:cantSplit/>
        </w:trPr>
        <w:tc>
          <w:tcPr>
            <w:tcW w:w="700" w:type="dxa"/>
            <w:shd w:val="clear" w:color="auto" w:fill="E7F0F9"/>
            <w:tcMar>
              <w:top w:w="0" w:type="dxa"/>
              <w:bottom w:w="0" w:type="dxa"/>
            </w:tcMar>
            <w:vAlign w:val="center"/>
          </w:tcPr>
          <w:p w14:paraId="5CF7FB83"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078B166"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13A639C"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80C0B12"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6111A29B"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C97F1D1" w14:textId="77777777" w:rsidR="0000148C" w:rsidRDefault="00000000" w:rsidP="00266207">
            <w:pPr>
              <w:keepNext/>
              <w:keepLines/>
              <w:spacing w:after="0" w:line="240" w:lineRule="auto"/>
              <w:jc w:val="both"/>
            </w:pPr>
            <w:r>
              <w:rPr>
                <w:b/>
                <w:sz w:val="18"/>
              </w:rPr>
              <w:t>Indeks (%)</w:t>
            </w:r>
          </w:p>
        </w:tc>
      </w:tr>
      <w:tr w:rsidR="0000148C" w14:paraId="4D00997A" w14:textId="77777777">
        <w:trPr>
          <w:cantSplit/>
          <w:trHeight w:val="560"/>
        </w:trPr>
        <w:tc>
          <w:tcPr>
            <w:tcW w:w="700" w:type="dxa"/>
            <w:tcMar>
              <w:top w:w="0" w:type="dxa"/>
              <w:bottom w:w="0" w:type="dxa"/>
            </w:tcMar>
            <w:vAlign w:val="center"/>
          </w:tcPr>
          <w:p w14:paraId="5BC4DB6D" w14:textId="77777777" w:rsidR="0000148C" w:rsidRDefault="00000000" w:rsidP="00266207">
            <w:pPr>
              <w:keepNext/>
              <w:keepLines/>
              <w:spacing w:after="0" w:line="240" w:lineRule="auto"/>
              <w:jc w:val="both"/>
            </w:pPr>
            <w:r>
              <w:rPr>
                <w:sz w:val="18"/>
              </w:rPr>
              <w:t>0224</w:t>
            </w:r>
          </w:p>
        </w:tc>
        <w:tc>
          <w:tcPr>
            <w:tcW w:w="3180" w:type="dxa"/>
            <w:tcMar>
              <w:top w:w="0" w:type="dxa"/>
              <w:bottom w:w="0" w:type="dxa"/>
            </w:tcMar>
            <w:vAlign w:val="center"/>
          </w:tcPr>
          <w:p w14:paraId="2A22CC3A" w14:textId="77777777" w:rsidR="0000148C" w:rsidRDefault="00000000" w:rsidP="00266207">
            <w:pPr>
              <w:keepNext/>
              <w:keepLines/>
              <w:spacing w:after="0" w:line="240" w:lineRule="auto"/>
              <w:jc w:val="both"/>
            </w:pPr>
            <w:r>
              <w:rPr>
                <w:sz w:val="18"/>
              </w:rPr>
              <w:t>Medicinska i laboratorijska oprema</w:t>
            </w:r>
          </w:p>
        </w:tc>
        <w:tc>
          <w:tcPr>
            <w:tcW w:w="700" w:type="dxa"/>
            <w:tcMar>
              <w:top w:w="0" w:type="dxa"/>
              <w:bottom w:w="0" w:type="dxa"/>
            </w:tcMar>
            <w:vAlign w:val="center"/>
          </w:tcPr>
          <w:p w14:paraId="14018891" w14:textId="77777777" w:rsidR="0000148C" w:rsidRDefault="00000000" w:rsidP="00266207">
            <w:pPr>
              <w:keepNext/>
              <w:keepLines/>
              <w:spacing w:after="0" w:line="240" w:lineRule="auto"/>
              <w:jc w:val="both"/>
            </w:pPr>
            <w:r>
              <w:rPr>
                <w:sz w:val="18"/>
              </w:rPr>
              <w:t>0224</w:t>
            </w:r>
          </w:p>
        </w:tc>
        <w:tc>
          <w:tcPr>
            <w:tcW w:w="1860" w:type="dxa"/>
            <w:tcMar>
              <w:top w:w="0" w:type="dxa"/>
              <w:bottom w:w="0" w:type="dxa"/>
            </w:tcMar>
            <w:vAlign w:val="center"/>
          </w:tcPr>
          <w:p w14:paraId="19E0DEB2" w14:textId="77777777" w:rsidR="0000148C" w:rsidRDefault="00000000" w:rsidP="00266207">
            <w:pPr>
              <w:keepNext/>
              <w:keepLines/>
              <w:spacing w:after="0" w:line="240" w:lineRule="auto"/>
              <w:jc w:val="both"/>
            </w:pPr>
            <w:r>
              <w:rPr>
                <w:sz w:val="18"/>
              </w:rPr>
              <w:t>23.662.939,49</w:t>
            </w:r>
          </w:p>
        </w:tc>
        <w:tc>
          <w:tcPr>
            <w:tcW w:w="1860" w:type="dxa"/>
            <w:tcMar>
              <w:top w:w="0" w:type="dxa"/>
              <w:bottom w:w="0" w:type="dxa"/>
            </w:tcMar>
            <w:vAlign w:val="center"/>
          </w:tcPr>
          <w:p w14:paraId="62CC1918" w14:textId="77777777" w:rsidR="0000148C" w:rsidRDefault="00000000" w:rsidP="00266207">
            <w:pPr>
              <w:keepNext/>
              <w:keepLines/>
              <w:spacing w:after="0" w:line="240" w:lineRule="auto"/>
              <w:jc w:val="both"/>
            </w:pPr>
            <w:r>
              <w:rPr>
                <w:sz w:val="18"/>
              </w:rPr>
              <w:t>25.179.013,34</w:t>
            </w:r>
          </w:p>
        </w:tc>
        <w:tc>
          <w:tcPr>
            <w:tcW w:w="700" w:type="dxa"/>
            <w:tcMar>
              <w:top w:w="0" w:type="dxa"/>
              <w:bottom w:w="0" w:type="dxa"/>
            </w:tcMar>
            <w:vAlign w:val="center"/>
          </w:tcPr>
          <w:p w14:paraId="4AEBA408" w14:textId="77777777" w:rsidR="0000148C" w:rsidRDefault="00000000" w:rsidP="00266207">
            <w:pPr>
              <w:keepNext/>
              <w:keepLines/>
              <w:spacing w:after="0" w:line="240" w:lineRule="auto"/>
              <w:jc w:val="both"/>
            </w:pPr>
            <w:r>
              <w:rPr>
                <w:sz w:val="18"/>
              </w:rPr>
              <w:t>106,4</w:t>
            </w:r>
          </w:p>
        </w:tc>
      </w:tr>
    </w:tbl>
    <w:p w14:paraId="2B0CBD9B" w14:textId="77777777" w:rsidR="0000148C" w:rsidRDefault="0000148C" w:rsidP="00266207">
      <w:pPr>
        <w:spacing w:after="0"/>
        <w:jc w:val="both"/>
      </w:pPr>
    </w:p>
    <w:p w14:paraId="22D2A672" w14:textId="77777777" w:rsidR="0000148C" w:rsidRDefault="00000000" w:rsidP="00266207">
      <w:pPr>
        <w:jc w:val="both"/>
      </w:pPr>
      <w:r>
        <w:t>Do odstupanja na pozicijama medicinske i laboratorijske opreme u vidu povećanja imovine u odnosu na isto razdoblje 2024.g. došlo je prvenstveno iz razloga što su tijekom promatranoga razdoblja 2025.g. osigurana viša financijska sredstva za nabavku medicinske opreme od strane MZ, a sukladno odobrenim nabavkama. Najveći dio nabavki financiran je po IF 11 – opći prihodi i primitci. Isto tako, ustanova je nabavljala opremu po IF 31 -vlastiti prihodi te po IF 52 – ostale pomoći i darovnice te temeljem donacija - IF 61.</w:t>
      </w:r>
    </w:p>
    <w:p w14:paraId="064833AB" w14:textId="77777777" w:rsidR="0000148C" w:rsidRDefault="0000148C" w:rsidP="00266207">
      <w:pPr>
        <w:jc w:val="both"/>
      </w:pPr>
    </w:p>
    <w:p w14:paraId="1AF2C8D7" w14:textId="77777777" w:rsidR="0000148C" w:rsidRDefault="00000000" w:rsidP="00266207">
      <w:pPr>
        <w:keepNext/>
        <w:spacing w:line="240" w:lineRule="auto"/>
        <w:jc w:val="both"/>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514E3C2E" w14:textId="77777777">
        <w:trPr>
          <w:cantSplit/>
        </w:trPr>
        <w:tc>
          <w:tcPr>
            <w:tcW w:w="700" w:type="dxa"/>
            <w:shd w:val="clear" w:color="auto" w:fill="E7F0F9"/>
            <w:tcMar>
              <w:top w:w="0" w:type="dxa"/>
              <w:bottom w:w="0" w:type="dxa"/>
            </w:tcMar>
            <w:vAlign w:val="center"/>
          </w:tcPr>
          <w:p w14:paraId="6F0FAFE7"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7DC1BEA"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227C888"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B44F228"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F0ABFD3"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2A6DCC95" w14:textId="77777777" w:rsidR="0000148C" w:rsidRDefault="00000000" w:rsidP="00266207">
            <w:pPr>
              <w:keepNext/>
              <w:keepLines/>
              <w:spacing w:after="0" w:line="240" w:lineRule="auto"/>
              <w:jc w:val="both"/>
            </w:pPr>
            <w:r>
              <w:rPr>
                <w:b/>
                <w:sz w:val="18"/>
              </w:rPr>
              <w:t>Indeks (%)</w:t>
            </w:r>
          </w:p>
        </w:tc>
      </w:tr>
      <w:tr w:rsidR="0000148C" w14:paraId="6EEB7CE5" w14:textId="77777777">
        <w:trPr>
          <w:cantSplit/>
          <w:trHeight w:val="560"/>
        </w:trPr>
        <w:tc>
          <w:tcPr>
            <w:tcW w:w="700" w:type="dxa"/>
            <w:tcMar>
              <w:top w:w="0" w:type="dxa"/>
              <w:bottom w:w="0" w:type="dxa"/>
            </w:tcMar>
            <w:vAlign w:val="center"/>
          </w:tcPr>
          <w:p w14:paraId="41679890" w14:textId="77777777" w:rsidR="0000148C" w:rsidRDefault="00000000" w:rsidP="00266207">
            <w:pPr>
              <w:keepNext/>
              <w:keepLines/>
              <w:spacing w:after="0" w:line="240" w:lineRule="auto"/>
              <w:jc w:val="both"/>
            </w:pPr>
            <w:r>
              <w:rPr>
                <w:sz w:val="18"/>
              </w:rPr>
              <w:t>02926</w:t>
            </w:r>
          </w:p>
        </w:tc>
        <w:tc>
          <w:tcPr>
            <w:tcW w:w="3180" w:type="dxa"/>
            <w:tcMar>
              <w:top w:w="0" w:type="dxa"/>
              <w:bottom w:w="0" w:type="dxa"/>
            </w:tcMar>
            <w:vAlign w:val="center"/>
          </w:tcPr>
          <w:p w14:paraId="3E549CB6" w14:textId="77777777" w:rsidR="0000148C" w:rsidRDefault="00000000" w:rsidP="00266207">
            <w:pPr>
              <w:keepNext/>
              <w:keepLines/>
              <w:spacing w:after="0" w:line="240" w:lineRule="auto"/>
              <w:jc w:val="both"/>
            </w:pPr>
            <w:r>
              <w:rPr>
                <w:sz w:val="18"/>
              </w:rPr>
              <w:t>Ispravak vrijednosti nematerijalne proizvedene imovine</w:t>
            </w:r>
          </w:p>
        </w:tc>
        <w:tc>
          <w:tcPr>
            <w:tcW w:w="700" w:type="dxa"/>
            <w:tcMar>
              <w:top w:w="0" w:type="dxa"/>
              <w:bottom w:w="0" w:type="dxa"/>
            </w:tcMar>
            <w:vAlign w:val="center"/>
          </w:tcPr>
          <w:p w14:paraId="4F0CC822" w14:textId="77777777" w:rsidR="0000148C" w:rsidRDefault="00000000" w:rsidP="00266207">
            <w:pPr>
              <w:keepNext/>
              <w:keepLines/>
              <w:spacing w:after="0" w:line="240" w:lineRule="auto"/>
              <w:jc w:val="both"/>
            </w:pPr>
            <w:r>
              <w:rPr>
                <w:sz w:val="18"/>
              </w:rPr>
              <w:t>02926</w:t>
            </w:r>
          </w:p>
        </w:tc>
        <w:tc>
          <w:tcPr>
            <w:tcW w:w="1860" w:type="dxa"/>
            <w:tcMar>
              <w:top w:w="0" w:type="dxa"/>
              <w:bottom w:w="0" w:type="dxa"/>
            </w:tcMar>
            <w:vAlign w:val="center"/>
          </w:tcPr>
          <w:p w14:paraId="3866AE46" w14:textId="77777777" w:rsidR="0000148C" w:rsidRDefault="00000000" w:rsidP="00266207">
            <w:pPr>
              <w:keepNext/>
              <w:keepLines/>
              <w:spacing w:after="0" w:line="240" w:lineRule="auto"/>
              <w:jc w:val="both"/>
            </w:pPr>
            <w:r>
              <w:rPr>
                <w:sz w:val="18"/>
              </w:rPr>
              <w:t>454.473,39</w:t>
            </w:r>
          </w:p>
        </w:tc>
        <w:tc>
          <w:tcPr>
            <w:tcW w:w="1860" w:type="dxa"/>
            <w:tcMar>
              <w:top w:w="0" w:type="dxa"/>
              <w:bottom w:w="0" w:type="dxa"/>
            </w:tcMar>
            <w:vAlign w:val="center"/>
          </w:tcPr>
          <w:p w14:paraId="563878D0" w14:textId="77777777" w:rsidR="0000148C" w:rsidRDefault="00000000" w:rsidP="00266207">
            <w:pPr>
              <w:keepNext/>
              <w:keepLines/>
              <w:spacing w:after="0" w:line="240" w:lineRule="auto"/>
              <w:jc w:val="both"/>
            </w:pPr>
            <w:r>
              <w:rPr>
                <w:sz w:val="18"/>
              </w:rPr>
              <w:t>513.799,89</w:t>
            </w:r>
          </w:p>
        </w:tc>
        <w:tc>
          <w:tcPr>
            <w:tcW w:w="700" w:type="dxa"/>
            <w:tcMar>
              <w:top w:w="0" w:type="dxa"/>
              <w:bottom w:w="0" w:type="dxa"/>
            </w:tcMar>
            <w:vAlign w:val="center"/>
          </w:tcPr>
          <w:p w14:paraId="4F7FA50B" w14:textId="77777777" w:rsidR="0000148C" w:rsidRDefault="00000000" w:rsidP="00266207">
            <w:pPr>
              <w:keepNext/>
              <w:keepLines/>
              <w:spacing w:after="0" w:line="240" w:lineRule="auto"/>
              <w:jc w:val="both"/>
            </w:pPr>
            <w:r>
              <w:rPr>
                <w:sz w:val="18"/>
              </w:rPr>
              <w:t>113,1</w:t>
            </w:r>
          </w:p>
        </w:tc>
      </w:tr>
    </w:tbl>
    <w:p w14:paraId="5B235E97" w14:textId="77777777" w:rsidR="0000148C" w:rsidRDefault="0000148C" w:rsidP="00266207">
      <w:pPr>
        <w:spacing w:after="0"/>
        <w:jc w:val="both"/>
      </w:pPr>
    </w:p>
    <w:p w14:paraId="76F0BB5E" w14:textId="77777777" w:rsidR="0000148C" w:rsidRDefault="00000000" w:rsidP="00266207">
      <w:pPr>
        <w:jc w:val="both"/>
      </w:pPr>
      <w:r>
        <w:t>Ustanova redovno provodi ispravak vrijednosti, pa tako ispravak vrijednosti ulaganja u računalne programe. Tijekom 2024.g. izvršena je nadogradnja modula bolničkog informacijskog sustava u sklopu projekta Personalizirana medicina u onkologiji s ciljem poboljšanja ishoda, slijedom sklopljenog ugovora unutar projekta Ministarstva zdravstva (Ug. broj 772/24), a u visini od 66.010,06 eura. Vršio se ispravak vrijednosti što  je dovelo do nastanka uočenog odstupanja indeksa unutar predmetne šifre.</w:t>
      </w:r>
    </w:p>
    <w:p w14:paraId="0C50F04D" w14:textId="77777777" w:rsidR="0000148C" w:rsidRDefault="0000148C" w:rsidP="00266207">
      <w:pPr>
        <w:jc w:val="both"/>
      </w:pPr>
    </w:p>
    <w:p w14:paraId="181F63DC" w14:textId="77777777" w:rsidR="0000148C" w:rsidRDefault="00000000" w:rsidP="00266207">
      <w:pPr>
        <w:keepNext/>
        <w:spacing w:line="240" w:lineRule="auto"/>
        <w:jc w:val="both"/>
      </w:pPr>
      <w:r>
        <w:rPr>
          <w:sz w:val="28"/>
        </w:rPr>
        <w:lastRenderedPageBreak/>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3F42EAF" w14:textId="77777777">
        <w:trPr>
          <w:cantSplit/>
        </w:trPr>
        <w:tc>
          <w:tcPr>
            <w:tcW w:w="700" w:type="dxa"/>
            <w:shd w:val="clear" w:color="auto" w:fill="E7F0F9"/>
            <w:tcMar>
              <w:top w:w="0" w:type="dxa"/>
              <w:bottom w:w="0" w:type="dxa"/>
            </w:tcMar>
            <w:vAlign w:val="center"/>
          </w:tcPr>
          <w:p w14:paraId="0746B702"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EE7712A"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FED1CE4"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67A3F5A"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ADD4872"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063114B6" w14:textId="77777777" w:rsidR="0000148C" w:rsidRDefault="00000000" w:rsidP="00266207">
            <w:pPr>
              <w:keepNext/>
              <w:keepLines/>
              <w:spacing w:after="0" w:line="240" w:lineRule="auto"/>
              <w:jc w:val="both"/>
            </w:pPr>
            <w:r>
              <w:rPr>
                <w:b/>
                <w:sz w:val="18"/>
              </w:rPr>
              <w:t>Indeks (%)</w:t>
            </w:r>
          </w:p>
        </w:tc>
      </w:tr>
      <w:tr w:rsidR="0000148C" w14:paraId="76CBB72D" w14:textId="77777777">
        <w:trPr>
          <w:cantSplit/>
          <w:trHeight w:val="560"/>
        </w:trPr>
        <w:tc>
          <w:tcPr>
            <w:tcW w:w="700" w:type="dxa"/>
            <w:tcMar>
              <w:top w:w="0" w:type="dxa"/>
              <w:bottom w:w="0" w:type="dxa"/>
            </w:tcMar>
            <w:vAlign w:val="center"/>
          </w:tcPr>
          <w:p w14:paraId="69AFBBA0" w14:textId="77777777" w:rsidR="0000148C" w:rsidRDefault="00000000" w:rsidP="00266207">
            <w:pPr>
              <w:keepNext/>
              <w:keepLines/>
              <w:spacing w:after="0" w:line="240" w:lineRule="auto"/>
              <w:jc w:val="both"/>
            </w:pPr>
            <w:r>
              <w:rPr>
                <w:sz w:val="18"/>
              </w:rPr>
              <w:t>041</w:t>
            </w:r>
          </w:p>
        </w:tc>
        <w:tc>
          <w:tcPr>
            <w:tcW w:w="3180" w:type="dxa"/>
            <w:tcMar>
              <w:top w:w="0" w:type="dxa"/>
              <w:bottom w:w="0" w:type="dxa"/>
            </w:tcMar>
            <w:vAlign w:val="center"/>
          </w:tcPr>
          <w:p w14:paraId="15BDD0FB" w14:textId="77777777" w:rsidR="0000148C" w:rsidRDefault="00000000" w:rsidP="00266207">
            <w:pPr>
              <w:keepNext/>
              <w:keepLines/>
              <w:spacing w:after="0" w:line="240" w:lineRule="auto"/>
              <w:jc w:val="both"/>
            </w:pPr>
            <w:r>
              <w:rPr>
                <w:sz w:val="18"/>
              </w:rPr>
              <w:t>Zalihe sitnog inventara i autoguma</w:t>
            </w:r>
          </w:p>
        </w:tc>
        <w:tc>
          <w:tcPr>
            <w:tcW w:w="700" w:type="dxa"/>
            <w:tcMar>
              <w:top w:w="0" w:type="dxa"/>
              <w:bottom w:w="0" w:type="dxa"/>
            </w:tcMar>
            <w:vAlign w:val="center"/>
          </w:tcPr>
          <w:p w14:paraId="2E06D738" w14:textId="77777777" w:rsidR="0000148C" w:rsidRDefault="00000000" w:rsidP="00266207">
            <w:pPr>
              <w:keepNext/>
              <w:keepLines/>
              <w:spacing w:after="0" w:line="240" w:lineRule="auto"/>
              <w:jc w:val="both"/>
            </w:pPr>
            <w:r>
              <w:rPr>
                <w:sz w:val="18"/>
              </w:rPr>
              <w:t>041</w:t>
            </w:r>
          </w:p>
        </w:tc>
        <w:tc>
          <w:tcPr>
            <w:tcW w:w="1860" w:type="dxa"/>
            <w:tcMar>
              <w:top w:w="0" w:type="dxa"/>
              <w:bottom w:w="0" w:type="dxa"/>
            </w:tcMar>
            <w:vAlign w:val="center"/>
          </w:tcPr>
          <w:p w14:paraId="577B555C" w14:textId="77777777" w:rsidR="0000148C" w:rsidRDefault="00000000" w:rsidP="00266207">
            <w:pPr>
              <w:keepNext/>
              <w:keepLines/>
              <w:spacing w:after="0" w:line="240" w:lineRule="auto"/>
              <w:jc w:val="both"/>
            </w:pPr>
            <w:r>
              <w:rPr>
                <w:sz w:val="18"/>
              </w:rPr>
              <w:t>8.431,27</w:t>
            </w:r>
          </w:p>
        </w:tc>
        <w:tc>
          <w:tcPr>
            <w:tcW w:w="1860" w:type="dxa"/>
            <w:tcMar>
              <w:top w:w="0" w:type="dxa"/>
              <w:bottom w:w="0" w:type="dxa"/>
            </w:tcMar>
            <w:vAlign w:val="center"/>
          </w:tcPr>
          <w:p w14:paraId="31869858" w14:textId="77777777" w:rsidR="0000148C" w:rsidRDefault="00000000" w:rsidP="00266207">
            <w:pPr>
              <w:keepNext/>
              <w:keepLines/>
              <w:spacing w:after="0" w:line="240" w:lineRule="auto"/>
              <w:jc w:val="both"/>
            </w:pPr>
            <w:r>
              <w:rPr>
                <w:sz w:val="18"/>
              </w:rPr>
              <w:t>1.872,14</w:t>
            </w:r>
          </w:p>
        </w:tc>
        <w:tc>
          <w:tcPr>
            <w:tcW w:w="700" w:type="dxa"/>
            <w:tcMar>
              <w:top w:w="0" w:type="dxa"/>
              <w:bottom w:w="0" w:type="dxa"/>
            </w:tcMar>
            <w:vAlign w:val="center"/>
          </w:tcPr>
          <w:p w14:paraId="138F2D5B" w14:textId="77777777" w:rsidR="0000148C" w:rsidRDefault="00000000" w:rsidP="00266207">
            <w:pPr>
              <w:keepNext/>
              <w:keepLines/>
              <w:spacing w:after="0" w:line="240" w:lineRule="auto"/>
              <w:jc w:val="both"/>
            </w:pPr>
            <w:r>
              <w:rPr>
                <w:sz w:val="18"/>
              </w:rPr>
              <w:t>22,2</w:t>
            </w:r>
          </w:p>
        </w:tc>
      </w:tr>
    </w:tbl>
    <w:p w14:paraId="003F1F41" w14:textId="77777777" w:rsidR="0000148C" w:rsidRDefault="0000148C" w:rsidP="00266207">
      <w:pPr>
        <w:spacing w:after="0"/>
        <w:jc w:val="both"/>
      </w:pPr>
    </w:p>
    <w:p w14:paraId="109EB54B" w14:textId="77777777" w:rsidR="0000148C" w:rsidRDefault="00000000" w:rsidP="00266207">
      <w:pPr>
        <w:jc w:val="both"/>
      </w:pPr>
      <w:r>
        <w:t>Do iskazanog porasta na pozicijama SI došlo je jer do kraja poslovne godine sa zaliha nije izdana količina od 24 zidna ovlaživača kisika ukupno u vrijednosti od 4.656,25 eura što je utjecalo na porast iskazane pozicije na iznos od 8.431,27 eura u 2024.g. Tijekom 2025.g. realizirana je brža dinamika izdavanja SI sa zaliha na uporabu.</w:t>
      </w:r>
    </w:p>
    <w:p w14:paraId="339DA5F6" w14:textId="77777777" w:rsidR="0000148C" w:rsidRDefault="0000148C" w:rsidP="00266207">
      <w:pPr>
        <w:jc w:val="both"/>
      </w:pPr>
    </w:p>
    <w:p w14:paraId="41F49A8D" w14:textId="77777777" w:rsidR="0000148C" w:rsidRDefault="00000000" w:rsidP="00266207">
      <w:pPr>
        <w:keepNext/>
        <w:spacing w:line="240" w:lineRule="auto"/>
        <w:jc w:val="both"/>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946A98F" w14:textId="77777777">
        <w:trPr>
          <w:cantSplit/>
        </w:trPr>
        <w:tc>
          <w:tcPr>
            <w:tcW w:w="700" w:type="dxa"/>
            <w:shd w:val="clear" w:color="auto" w:fill="E7F0F9"/>
            <w:tcMar>
              <w:top w:w="0" w:type="dxa"/>
              <w:bottom w:w="0" w:type="dxa"/>
            </w:tcMar>
            <w:vAlign w:val="center"/>
          </w:tcPr>
          <w:p w14:paraId="5FD9EA83"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460694E2"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58A6E28"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AB0B605"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5843AE37"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377F4A00" w14:textId="77777777" w:rsidR="0000148C" w:rsidRDefault="00000000" w:rsidP="00266207">
            <w:pPr>
              <w:keepNext/>
              <w:keepLines/>
              <w:spacing w:after="0" w:line="240" w:lineRule="auto"/>
              <w:jc w:val="both"/>
            </w:pPr>
            <w:r>
              <w:rPr>
                <w:b/>
                <w:sz w:val="18"/>
              </w:rPr>
              <w:t>Indeks (%)</w:t>
            </w:r>
          </w:p>
        </w:tc>
      </w:tr>
      <w:tr w:rsidR="0000148C" w14:paraId="60441DCE" w14:textId="77777777">
        <w:trPr>
          <w:cantSplit/>
          <w:trHeight w:val="560"/>
        </w:trPr>
        <w:tc>
          <w:tcPr>
            <w:tcW w:w="700" w:type="dxa"/>
            <w:tcMar>
              <w:top w:w="0" w:type="dxa"/>
              <w:bottom w:w="0" w:type="dxa"/>
            </w:tcMar>
            <w:vAlign w:val="center"/>
          </w:tcPr>
          <w:p w14:paraId="16E39856" w14:textId="77777777" w:rsidR="0000148C" w:rsidRDefault="00000000" w:rsidP="00266207">
            <w:pPr>
              <w:keepNext/>
              <w:keepLines/>
              <w:spacing w:after="0" w:line="240" w:lineRule="auto"/>
              <w:jc w:val="both"/>
            </w:pPr>
            <w:r>
              <w:rPr>
                <w:sz w:val="18"/>
              </w:rPr>
              <w:t>042</w:t>
            </w:r>
          </w:p>
        </w:tc>
        <w:tc>
          <w:tcPr>
            <w:tcW w:w="3180" w:type="dxa"/>
            <w:tcMar>
              <w:top w:w="0" w:type="dxa"/>
              <w:bottom w:w="0" w:type="dxa"/>
            </w:tcMar>
            <w:vAlign w:val="center"/>
          </w:tcPr>
          <w:p w14:paraId="3457D65D" w14:textId="77777777" w:rsidR="0000148C" w:rsidRDefault="00000000" w:rsidP="00266207">
            <w:pPr>
              <w:keepNext/>
              <w:keepLines/>
              <w:spacing w:after="0" w:line="240" w:lineRule="auto"/>
              <w:jc w:val="both"/>
            </w:pPr>
            <w:r>
              <w:rPr>
                <w:sz w:val="18"/>
              </w:rPr>
              <w:t>Sitni inventar i autogume u upotrebi</w:t>
            </w:r>
          </w:p>
        </w:tc>
        <w:tc>
          <w:tcPr>
            <w:tcW w:w="700" w:type="dxa"/>
            <w:tcMar>
              <w:top w:w="0" w:type="dxa"/>
              <w:bottom w:w="0" w:type="dxa"/>
            </w:tcMar>
            <w:vAlign w:val="center"/>
          </w:tcPr>
          <w:p w14:paraId="28C76D53" w14:textId="77777777" w:rsidR="0000148C" w:rsidRDefault="00000000" w:rsidP="00266207">
            <w:pPr>
              <w:keepNext/>
              <w:keepLines/>
              <w:spacing w:after="0" w:line="240" w:lineRule="auto"/>
              <w:jc w:val="both"/>
            </w:pPr>
            <w:r>
              <w:rPr>
                <w:sz w:val="18"/>
              </w:rPr>
              <w:t>042</w:t>
            </w:r>
          </w:p>
        </w:tc>
        <w:tc>
          <w:tcPr>
            <w:tcW w:w="1860" w:type="dxa"/>
            <w:tcMar>
              <w:top w:w="0" w:type="dxa"/>
              <w:bottom w:w="0" w:type="dxa"/>
            </w:tcMar>
            <w:vAlign w:val="center"/>
          </w:tcPr>
          <w:p w14:paraId="05B9E432" w14:textId="77777777" w:rsidR="0000148C" w:rsidRDefault="00000000" w:rsidP="00266207">
            <w:pPr>
              <w:keepNext/>
              <w:keepLines/>
              <w:spacing w:after="0" w:line="240" w:lineRule="auto"/>
              <w:jc w:val="both"/>
            </w:pPr>
            <w:r>
              <w:rPr>
                <w:sz w:val="18"/>
              </w:rPr>
              <w:t>1.261.453,63</w:t>
            </w:r>
          </w:p>
        </w:tc>
        <w:tc>
          <w:tcPr>
            <w:tcW w:w="1860" w:type="dxa"/>
            <w:tcMar>
              <w:top w:w="0" w:type="dxa"/>
              <w:bottom w:w="0" w:type="dxa"/>
            </w:tcMar>
            <w:vAlign w:val="center"/>
          </w:tcPr>
          <w:p w14:paraId="4773F9E0" w14:textId="77777777" w:rsidR="0000148C" w:rsidRDefault="00000000" w:rsidP="00266207">
            <w:pPr>
              <w:keepNext/>
              <w:keepLines/>
              <w:spacing w:after="0" w:line="240" w:lineRule="auto"/>
              <w:jc w:val="both"/>
            </w:pPr>
            <w:r>
              <w:rPr>
                <w:sz w:val="18"/>
              </w:rPr>
              <w:t>1.326.861,49</w:t>
            </w:r>
          </w:p>
        </w:tc>
        <w:tc>
          <w:tcPr>
            <w:tcW w:w="700" w:type="dxa"/>
            <w:tcMar>
              <w:top w:w="0" w:type="dxa"/>
              <w:bottom w:w="0" w:type="dxa"/>
            </w:tcMar>
            <w:vAlign w:val="center"/>
          </w:tcPr>
          <w:p w14:paraId="4745EA8E" w14:textId="77777777" w:rsidR="0000148C" w:rsidRDefault="00000000" w:rsidP="00266207">
            <w:pPr>
              <w:keepNext/>
              <w:keepLines/>
              <w:spacing w:after="0" w:line="240" w:lineRule="auto"/>
              <w:jc w:val="both"/>
            </w:pPr>
            <w:r>
              <w:rPr>
                <w:sz w:val="18"/>
              </w:rPr>
              <w:t>105,2</w:t>
            </w:r>
          </w:p>
        </w:tc>
      </w:tr>
    </w:tbl>
    <w:p w14:paraId="303847F8" w14:textId="77777777" w:rsidR="0000148C" w:rsidRDefault="0000148C" w:rsidP="00266207">
      <w:pPr>
        <w:spacing w:after="0"/>
        <w:jc w:val="both"/>
      </w:pPr>
    </w:p>
    <w:p w14:paraId="7A2DD0A7" w14:textId="77777777" w:rsidR="0000148C" w:rsidRDefault="00000000" w:rsidP="00266207">
      <w:pPr>
        <w:jc w:val="both"/>
      </w:pPr>
      <w:r>
        <w:t>Sukladno iskazanim potrebama s odjela unutar ustanove kontinuirano se nabavlja SI za potrebe obavljanja redovne djelatnosti, uključujući nabavke posteljnog rublja što je dovelo do iskazanog indeksa ostvarenja.</w:t>
      </w:r>
    </w:p>
    <w:p w14:paraId="4AAA9585" w14:textId="77777777" w:rsidR="0000148C" w:rsidRDefault="0000148C" w:rsidP="00266207">
      <w:pPr>
        <w:jc w:val="both"/>
      </w:pPr>
    </w:p>
    <w:p w14:paraId="0D36FD17" w14:textId="77777777" w:rsidR="0000148C" w:rsidRDefault="00000000" w:rsidP="00266207">
      <w:pPr>
        <w:keepNext/>
        <w:spacing w:line="240" w:lineRule="auto"/>
        <w:jc w:val="both"/>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49F4BD1F" w14:textId="77777777">
        <w:trPr>
          <w:cantSplit/>
        </w:trPr>
        <w:tc>
          <w:tcPr>
            <w:tcW w:w="700" w:type="dxa"/>
            <w:shd w:val="clear" w:color="auto" w:fill="E7F0F9"/>
            <w:tcMar>
              <w:top w:w="0" w:type="dxa"/>
              <w:bottom w:w="0" w:type="dxa"/>
            </w:tcMar>
            <w:vAlign w:val="center"/>
          </w:tcPr>
          <w:p w14:paraId="119812CE"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2162C33"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7AA5F50"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E178881"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47DCB439"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8FAD61B" w14:textId="77777777" w:rsidR="0000148C" w:rsidRDefault="00000000" w:rsidP="00266207">
            <w:pPr>
              <w:keepNext/>
              <w:keepLines/>
              <w:spacing w:after="0" w:line="240" w:lineRule="auto"/>
              <w:jc w:val="both"/>
            </w:pPr>
            <w:r>
              <w:rPr>
                <w:b/>
                <w:sz w:val="18"/>
              </w:rPr>
              <w:t>Indeks (%)</w:t>
            </w:r>
          </w:p>
        </w:tc>
      </w:tr>
      <w:tr w:rsidR="0000148C" w14:paraId="7E683E07" w14:textId="77777777">
        <w:trPr>
          <w:cantSplit/>
          <w:trHeight w:val="560"/>
        </w:trPr>
        <w:tc>
          <w:tcPr>
            <w:tcW w:w="700" w:type="dxa"/>
            <w:tcMar>
              <w:top w:w="0" w:type="dxa"/>
              <w:bottom w:w="0" w:type="dxa"/>
            </w:tcMar>
            <w:vAlign w:val="center"/>
          </w:tcPr>
          <w:p w14:paraId="4D083D15" w14:textId="77777777" w:rsidR="0000148C" w:rsidRDefault="00000000" w:rsidP="00266207">
            <w:pPr>
              <w:keepNext/>
              <w:keepLines/>
              <w:spacing w:after="0" w:line="240" w:lineRule="auto"/>
              <w:jc w:val="both"/>
            </w:pPr>
            <w:r>
              <w:rPr>
                <w:sz w:val="18"/>
              </w:rPr>
              <w:t>051</w:t>
            </w:r>
          </w:p>
        </w:tc>
        <w:tc>
          <w:tcPr>
            <w:tcW w:w="3180" w:type="dxa"/>
            <w:tcMar>
              <w:top w:w="0" w:type="dxa"/>
              <w:bottom w:w="0" w:type="dxa"/>
            </w:tcMar>
            <w:vAlign w:val="center"/>
          </w:tcPr>
          <w:p w14:paraId="501C1AE8" w14:textId="77777777" w:rsidR="0000148C" w:rsidRDefault="00000000" w:rsidP="00266207">
            <w:pPr>
              <w:keepNext/>
              <w:keepLines/>
              <w:spacing w:after="0" w:line="240" w:lineRule="auto"/>
              <w:jc w:val="both"/>
            </w:pPr>
            <w:r>
              <w:rPr>
                <w:sz w:val="18"/>
              </w:rPr>
              <w:t>Građevinski objekti u pripremi</w:t>
            </w:r>
          </w:p>
        </w:tc>
        <w:tc>
          <w:tcPr>
            <w:tcW w:w="700" w:type="dxa"/>
            <w:tcMar>
              <w:top w:w="0" w:type="dxa"/>
              <w:bottom w:w="0" w:type="dxa"/>
            </w:tcMar>
            <w:vAlign w:val="center"/>
          </w:tcPr>
          <w:p w14:paraId="61410CAC" w14:textId="77777777" w:rsidR="0000148C" w:rsidRDefault="00000000" w:rsidP="00266207">
            <w:pPr>
              <w:keepNext/>
              <w:keepLines/>
              <w:spacing w:after="0" w:line="240" w:lineRule="auto"/>
              <w:jc w:val="both"/>
            </w:pPr>
            <w:r>
              <w:rPr>
                <w:sz w:val="18"/>
              </w:rPr>
              <w:t>051</w:t>
            </w:r>
          </w:p>
        </w:tc>
        <w:tc>
          <w:tcPr>
            <w:tcW w:w="1860" w:type="dxa"/>
            <w:tcMar>
              <w:top w:w="0" w:type="dxa"/>
              <w:bottom w:w="0" w:type="dxa"/>
            </w:tcMar>
            <w:vAlign w:val="center"/>
          </w:tcPr>
          <w:p w14:paraId="17900CE3" w14:textId="77777777" w:rsidR="0000148C" w:rsidRDefault="00000000" w:rsidP="00266207">
            <w:pPr>
              <w:keepNext/>
              <w:keepLines/>
              <w:spacing w:after="0" w:line="240" w:lineRule="auto"/>
              <w:jc w:val="both"/>
            </w:pPr>
            <w:r>
              <w:rPr>
                <w:sz w:val="18"/>
              </w:rPr>
              <w:t>1.528.037,11</w:t>
            </w:r>
          </w:p>
        </w:tc>
        <w:tc>
          <w:tcPr>
            <w:tcW w:w="1860" w:type="dxa"/>
            <w:tcMar>
              <w:top w:w="0" w:type="dxa"/>
              <w:bottom w:w="0" w:type="dxa"/>
            </w:tcMar>
            <w:vAlign w:val="center"/>
          </w:tcPr>
          <w:p w14:paraId="0C4B113F" w14:textId="77777777" w:rsidR="0000148C" w:rsidRDefault="00000000" w:rsidP="00266207">
            <w:pPr>
              <w:keepNext/>
              <w:keepLines/>
              <w:spacing w:after="0" w:line="240" w:lineRule="auto"/>
              <w:jc w:val="both"/>
            </w:pPr>
            <w:r>
              <w:rPr>
                <w:sz w:val="18"/>
              </w:rPr>
              <w:t>921.680,79</w:t>
            </w:r>
          </w:p>
        </w:tc>
        <w:tc>
          <w:tcPr>
            <w:tcW w:w="700" w:type="dxa"/>
            <w:tcMar>
              <w:top w:w="0" w:type="dxa"/>
              <w:bottom w:w="0" w:type="dxa"/>
            </w:tcMar>
            <w:vAlign w:val="center"/>
          </w:tcPr>
          <w:p w14:paraId="36E15AE1" w14:textId="77777777" w:rsidR="0000148C" w:rsidRDefault="00000000" w:rsidP="00266207">
            <w:pPr>
              <w:keepNext/>
              <w:keepLines/>
              <w:spacing w:after="0" w:line="240" w:lineRule="auto"/>
              <w:jc w:val="both"/>
            </w:pPr>
            <w:r>
              <w:rPr>
                <w:sz w:val="18"/>
              </w:rPr>
              <w:t>60,3</w:t>
            </w:r>
          </w:p>
        </w:tc>
      </w:tr>
    </w:tbl>
    <w:p w14:paraId="0020A003" w14:textId="77777777" w:rsidR="0000148C" w:rsidRDefault="0000148C" w:rsidP="00266207">
      <w:pPr>
        <w:spacing w:after="0"/>
        <w:jc w:val="both"/>
      </w:pPr>
    </w:p>
    <w:p w14:paraId="7EA7442A" w14:textId="77777777" w:rsidR="0000148C" w:rsidRDefault="00000000" w:rsidP="00266207">
      <w:pPr>
        <w:jc w:val="both"/>
      </w:pPr>
      <w:r>
        <w:t>Tijekom 2025.g. došlo je do odstupanja na predmetnoj podskupini ponajviše uslijed prijenosa evidentirane imovine u pripremi u uporabu. Odstupanje je ponajviše rezultat  prijenosa završenih radova iz pripreme u uporabu na uređenju i rekonstrukciji operacijskih sala u vrijednosti od 299.675,99 eura , zatim radova na uređenju bolničke ljekarne, a u sklopu projekta C5.1.R4-I1 „Centralna priprava svih parenteralnih pripravaka u 8 hrvatskih bolnica“ kojega provodi MZ u vrijednosti od 769.112,70 eura, temeljem prijenosa radova na zamjeni dizala unutar glavne zgrade kirurgije u vrijednosti od 200.312,50 eura. Navedene su se vrijednosti između ostaloga  prebile s evidentiranjem projekta za izgradnju zgrade CEHIM-a u vrijedni od 563.405,71 eura (prijenos s Brodsko-posavske županije kojega je ista financirala).</w:t>
      </w:r>
    </w:p>
    <w:p w14:paraId="71EEFE7C" w14:textId="77777777" w:rsidR="0000148C" w:rsidRDefault="0000148C" w:rsidP="00266207">
      <w:pPr>
        <w:jc w:val="both"/>
      </w:pPr>
    </w:p>
    <w:p w14:paraId="78A5D39A" w14:textId="77777777" w:rsidR="0000148C" w:rsidRDefault="00000000" w:rsidP="00266207">
      <w:pPr>
        <w:keepNext/>
        <w:spacing w:line="240" w:lineRule="auto"/>
        <w:jc w:val="both"/>
      </w:pPr>
      <w:r>
        <w:rPr>
          <w:sz w:val="28"/>
        </w:rPr>
        <w:lastRenderedPageBreak/>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9700690" w14:textId="77777777">
        <w:trPr>
          <w:cantSplit/>
        </w:trPr>
        <w:tc>
          <w:tcPr>
            <w:tcW w:w="700" w:type="dxa"/>
            <w:shd w:val="clear" w:color="auto" w:fill="E7F0F9"/>
            <w:tcMar>
              <w:top w:w="0" w:type="dxa"/>
              <w:bottom w:w="0" w:type="dxa"/>
            </w:tcMar>
            <w:vAlign w:val="center"/>
          </w:tcPr>
          <w:p w14:paraId="0CB3C531"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67A0A138"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855D8EF"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06FF868"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52996E5E"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632BFC04" w14:textId="77777777" w:rsidR="0000148C" w:rsidRDefault="00000000" w:rsidP="00266207">
            <w:pPr>
              <w:keepNext/>
              <w:keepLines/>
              <w:spacing w:after="0" w:line="240" w:lineRule="auto"/>
              <w:jc w:val="both"/>
            </w:pPr>
            <w:r>
              <w:rPr>
                <w:b/>
                <w:sz w:val="18"/>
              </w:rPr>
              <w:t>Indeks (%)</w:t>
            </w:r>
          </w:p>
        </w:tc>
      </w:tr>
      <w:tr w:rsidR="0000148C" w14:paraId="6958C93F" w14:textId="77777777">
        <w:trPr>
          <w:cantSplit/>
          <w:trHeight w:val="560"/>
        </w:trPr>
        <w:tc>
          <w:tcPr>
            <w:tcW w:w="700" w:type="dxa"/>
            <w:tcMar>
              <w:top w:w="0" w:type="dxa"/>
              <w:bottom w:w="0" w:type="dxa"/>
            </w:tcMar>
            <w:vAlign w:val="center"/>
          </w:tcPr>
          <w:p w14:paraId="49B88560" w14:textId="77777777" w:rsidR="0000148C" w:rsidRDefault="00000000" w:rsidP="00266207">
            <w:pPr>
              <w:keepNext/>
              <w:keepLines/>
              <w:spacing w:after="0" w:line="240" w:lineRule="auto"/>
              <w:jc w:val="both"/>
            </w:pPr>
            <w:r>
              <w:rPr>
                <w:sz w:val="18"/>
              </w:rPr>
              <w:t>061</w:t>
            </w:r>
          </w:p>
        </w:tc>
        <w:tc>
          <w:tcPr>
            <w:tcW w:w="3180" w:type="dxa"/>
            <w:tcMar>
              <w:top w:w="0" w:type="dxa"/>
              <w:bottom w:w="0" w:type="dxa"/>
            </w:tcMar>
            <w:vAlign w:val="center"/>
          </w:tcPr>
          <w:p w14:paraId="46E17D28" w14:textId="77777777" w:rsidR="0000148C" w:rsidRDefault="00000000" w:rsidP="00266207">
            <w:pPr>
              <w:keepNext/>
              <w:keepLines/>
              <w:spacing w:after="0" w:line="240" w:lineRule="auto"/>
              <w:jc w:val="both"/>
            </w:pPr>
            <w:r>
              <w:rPr>
                <w:sz w:val="18"/>
              </w:rPr>
              <w:t>Zalihe za obavljanje djelatnosti</w:t>
            </w:r>
          </w:p>
        </w:tc>
        <w:tc>
          <w:tcPr>
            <w:tcW w:w="700" w:type="dxa"/>
            <w:tcMar>
              <w:top w:w="0" w:type="dxa"/>
              <w:bottom w:w="0" w:type="dxa"/>
            </w:tcMar>
            <w:vAlign w:val="center"/>
          </w:tcPr>
          <w:p w14:paraId="538B33BC" w14:textId="77777777" w:rsidR="0000148C" w:rsidRDefault="00000000" w:rsidP="00266207">
            <w:pPr>
              <w:keepNext/>
              <w:keepLines/>
              <w:spacing w:after="0" w:line="240" w:lineRule="auto"/>
              <w:jc w:val="both"/>
            </w:pPr>
            <w:r>
              <w:rPr>
                <w:sz w:val="18"/>
              </w:rPr>
              <w:t>061</w:t>
            </w:r>
          </w:p>
        </w:tc>
        <w:tc>
          <w:tcPr>
            <w:tcW w:w="1860" w:type="dxa"/>
            <w:tcMar>
              <w:top w:w="0" w:type="dxa"/>
              <w:bottom w:w="0" w:type="dxa"/>
            </w:tcMar>
            <w:vAlign w:val="center"/>
          </w:tcPr>
          <w:p w14:paraId="1E4C82B9" w14:textId="77777777" w:rsidR="0000148C" w:rsidRDefault="00000000" w:rsidP="00266207">
            <w:pPr>
              <w:keepNext/>
              <w:keepLines/>
              <w:spacing w:after="0" w:line="240" w:lineRule="auto"/>
              <w:jc w:val="both"/>
            </w:pPr>
            <w:r>
              <w:rPr>
                <w:sz w:val="18"/>
              </w:rPr>
              <w:t>54.865,23</w:t>
            </w:r>
          </w:p>
        </w:tc>
        <w:tc>
          <w:tcPr>
            <w:tcW w:w="1860" w:type="dxa"/>
            <w:tcMar>
              <w:top w:w="0" w:type="dxa"/>
              <w:bottom w:w="0" w:type="dxa"/>
            </w:tcMar>
            <w:vAlign w:val="center"/>
          </w:tcPr>
          <w:p w14:paraId="783FBB5C" w14:textId="77777777" w:rsidR="0000148C" w:rsidRDefault="00000000" w:rsidP="00266207">
            <w:pPr>
              <w:keepNext/>
              <w:keepLines/>
              <w:spacing w:after="0" w:line="240" w:lineRule="auto"/>
              <w:jc w:val="both"/>
            </w:pPr>
            <w:r>
              <w:rPr>
                <w:sz w:val="18"/>
              </w:rPr>
              <w:t>63.470,46</w:t>
            </w:r>
          </w:p>
        </w:tc>
        <w:tc>
          <w:tcPr>
            <w:tcW w:w="700" w:type="dxa"/>
            <w:tcMar>
              <w:top w:w="0" w:type="dxa"/>
              <w:bottom w:w="0" w:type="dxa"/>
            </w:tcMar>
            <w:vAlign w:val="center"/>
          </w:tcPr>
          <w:p w14:paraId="4003B58D" w14:textId="77777777" w:rsidR="0000148C" w:rsidRDefault="00000000" w:rsidP="00266207">
            <w:pPr>
              <w:keepNext/>
              <w:keepLines/>
              <w:spacing w:after="0" w:line="240" w:lineRule="auto"/>
              <w:jc w:val="both"/>
            </w:pPr>
            <w:r>
              <w:rPr>
                <w:sz w:val="18"/>
              </w:rPr>
              <w:t>115,7</w:t>
            </w:r>
          </w:p>
        </w:tc>
      </w:tr>
    </w:tbl>
    <w:p w14:paraId="0E2D6CBA" w14:textId="77777777" w:rsidR="0000148C" w:rsidRDefault="0000148C" w:rsidP="00266207">
      <w:pPr>
        <w:spacing w:after="0"/>
        <w:jc w:val="both"/>
      </w:pPr>
    </w:p>
    <w:p w14:paraId="7FB0D231" w14:textId="77777777" w:rsidR="0000148C" w:rsidRDefault="00000000" w:rsidP="00266207">
      <w:pPr>
        <w:jc w:val="both"/>
      </w:pPr>
      <w:r>
        <w:t>Na dan 31.12.2025. došlo je do povećanja zaliha prvenstveno uslijed porasta zaliha na ime materijala za čišćenje, živežnih namirnica te zaliha tehničkog materijala u radioni, a uslijed dinamike i potrebe redovnog poslovanja. Ustanova raspolaže vlastitom praonicom rublja za potrebe ustanove paviljonskog tipa, zatim bolničkom kuhinjom za potrebe prehrane pacijenata i djelatnika te tehnička služba samostalno obavlja značajan dio redovnog održavanja opreme i građevina.</w:t>
      </w:r>
    </w:p>
    <w:p w14:paraId="3D7C8B9A" w14:textId="77777777" w:rsidR="0000148C" w:rsidRDefault="0000148C" w:rsidP="00266207">
      <w:pPr>
        <w:jc w:val="both"/>
      </w:pPr>
    </w:p>
    <w:p w14:paraId="6E0458B3" w14:textId="77777777" w:rsidR="0000148C" w:rsidRDefault="00000000" w:rsidP="00266207">
      <w:pPr>
        <w:keepNext/>
        <w:spacing w:line="240" w:lineRule="auto"/>
        <w:jc w:val="both"/>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4FC29F51" w14:textId="77777777">
        <w:trPr>
          <w:cantSplit/>
        </w:trPr>
        <w:tc>
          <w:tcPr>
            <w:tcW w:w="700" w:type="dxa"/>
            <w:shd w:val="clear" w:color="auto" w:fill="E7F0F9"/>
            <w:tcMar>
              <w:top w:w="0" w:type="dxa"/>
              <w:bottom w:w="0" w:type="dxa"/>
            </w:tcMar>
            <w:vAlign w:val="center"/>
          </w:tcPr>
          <w:p w14:paraId="37CBCF5A"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0DE8125"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30D2CEE"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B815AAF"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C80DC91"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669A7D37" w14:textId="77777777" w:rsidR="0000148C" w:rsidRDefault="00000000" w:rsidP="00266207">
            <w:pPr>
              <w:keepNext/>
              <w:keepLines/>
              <w:spacing w:after="0" w:line="240" w:lineRule="auto"/>
              <w:jc w:val="both"/>
            </w:pPr>
            <w:r>
              <w:rPr>
                <w:b/>
                <w:sz w:val="18"/>
              </w:rPr>
              <w:t>Indeks (%)</w:t>
            </w:r>
          </w:p>
        </w:tc>
      </w:tr>
      <w:tr w:rsidR="0000148C" w14:paraId="4B917856" w14:textId="77777777">
        <w:trPr>
          <w:cantSplit/>
          <w:trHeight w:val="560"/>
        </w:trPr>
        <w:tc>
          <w:tcPr>
            <w:tcW w:w="700" w:type="dxa"/>
            <w:tcMar>
              <w:top w:w="0" w:type="dxa"/>
              <w:bottom w:w="0" w:type="dxa"/>
            </w:tcMar>
            <w:vAlign w:val="center"/>
          </w:tcPr>
          <w:p w14:paraId="7866B552" w14:textId="77777777" w:rsidR="0000148C" w:rsidRDefault="00000000" w:rsidP="00266207">
            <w:pPr>
              <w:keepNext/>
              <w:keepLines/>
              <w:spacing w:after="0" w:line="240" w:lineRule="auto"/>
              <w:jc w:val="both"/>
            </w:pPr>
            <w:r>
              <w:rPr>
                <w:sz w:val="18"/>
              </w:rPr>
              <w:t>065</w:t>
            </w:r>
          </w:p>
        </w:tc>
        <w:tc>
          <w:tcPr>
            <w:tcW w:w="3180" w:type="dxa"/>
            <w:tcMar>
              <w:top w:w="0" w:type="dxa"/>
              <w:bottom w:w="0" w:type="dxa"/>
            </w:tcMar>
            <w:vAlign w:val="center"/>
          </w:tcPr>
          <w:p w14:paraId="17471542" w14:textId="77777777" w:rsidR="0000148C" w:rsidRDefault="00000000" w:rsidP="00266207">
            <w:pPr>
              <w:keepNext/>
              <w:keepLines/>
              <w:spacing w:after="0" w:line="240" w:lineRule="auto"/>
              <w:jc w:val="both"/>
            </w:pPr>
            <w:r>
              <w:rPr>
                <w:sz w:val="18"/>
              </w:rPr>
              <w:t>Zalihe lijekova i potrošnog medicinskog materijala kod zdravstvenih ustanova</w:t>
            </w:r>
          </w:p>
        </w:tc>
        <w:tc>
          <w:tcPr>
            <w:tcW w:w="700" w:type="dxa"/>
            <w:tcMar>
              <w:top w:w="0" w:type="dxa"/>
              <w:bottom w:w="0" w:type="dxa"/>
            </w:tcMar>
            <w:vAlign w:val="center"/>
          </w:tcPr>
          <w:p w14:paraId="1D07523B" w14:textId="77777777" w:rsidR="0000148C" w:rsidRDefault="00000000" w:rsidP="00266207">
            <w:pPr>
              <w:keepNext/>
              <w:keepLines/>
              <w:spacing w:after="0" w:line="240" w:lineRule="auto"/>
              <w:jc w:val="both"/>
            </w:pPr>
            <w:r>
              <w:rPr>
                <w:sz w:val="18"/>
              </w:rPr>
              <w:t>065</w:t>
            </w:r>
          </w:p>
        </w:tc>
        <w:tc>
          <w:tcPr>
            <w:tcW w:w="1860" w:type="dxa"/>
            <w:tcMar>
              <w:top w:w="0" w:type="dxa"/>
              <w:bottom w:w="0" w:type="dxa"/>
            </w:tcMar>
            <w:vAlign w:val="center"/>
          </w:tcPr>
          <w:p w14:paraId="3CEA5F53" w14:textId="77777777" w:rsidR="0000148C" w:rsidRDefault="00000000" w:rsidP="00266207">
            <w:pPr>
              <w:keepNext/>
              <w:keepLines/>
              <w:spacing w:after="0" w:line="240" w:lineRule="auto"/>
              <w:jc w:val="both"/>
            </w:pPr>
            <w:r>
              <w:rPr>
                <w:sz w:val="18"/>
              </w:rPr>
              <w:t>2.306.993,82</w:t>
            </w:r>
          </w:p>
        </w:tc>
        <w:tc>
          <w:tcPr>
            <w:tcW w:w="1860" w:type="dxa"/>
            <w:tcMar>
              <w:top w:w="0" w:type="dxa"/>
              <w:bottom w:w="0" w:type="dxa"/>
            </w:tcMar>
            <w:vAlign w:val="center"/>
          </w:tcPr>
          <w:p w14:paraId="0657CE58" w14:textId="77777777" w:rsidR="0000148C" w:rsidRDefault="00000000" w:rsidP="00266207">
            <w:pPr>
              <w:keepNext/>
              <w:keepLines/>
              <w:spacing w:after="0" w:line="240" w:lineRule="auto"/>
              <w:jc w:val="both"/>
            </w:pPr>
            <w:r>
              <w:rPr>
                <w:sz w:val="18"/>
              </w:rPr>
              <w:t>2.981.156,63</w:t>
            </w:r>
          </w:p>
        </w:tc>
        <w:tc>
          <w:tcPr>
            <w:tcW w:w="700" w:type="dxa"/>
            <w:tcMar>
              <w:top w:w="0" w:type="dxa"/>
              <w:bottom w:w="0" w:type="dxa"/>
            </w:tcMar>
            <w:vAlign w:val="center"/>
          </w:tcPr>
          <w:p w14:paraId="7193BB9D" w14:textId="77777777" w:rsidR="0000148C" w:rsidRDefault="00000000" w:rsidP="00266207">
            <w:pPr>
              <w:keepNext/>
              <w:keepLines/>
              <w:spacing w:after="0" w:line="240" w:lineRule="auto"/>
              <w:jc w:val="both"/>
            </w:pPr>
            <w:r>
              <w:rPr>
                <w:sz w:val="18"/>
              </w:rPr>
              <w:t>129,2</w:t>
            </w:r>
          </w:p>
        </w:tc>
      </w:tr>
    </w:tbl>
    <w:p w14:paraId="26C2504A" w14:textId="77777777" w:rsidR="0000148C" w:rsidRDefault="0000148C" w:rsidP="00266207">
      <w:pPr>
        <w:spacing w:after="0"/>
        <w:jc w:val="both"/>
      </w:pPr>
    </w:p>
    <w:p w14:paraId="078EE095" w14:textId="77777777" w:rsidR="0000148C" w:rsidRDefault="00000000" w:rsidP="00266207">
      <w:pPr>
        <w:jc w:val="both"/>
      </w:pPr>
      <w:r>
        <w:t>Do porasta predmetnih zaliha došlo je uslijed pojačane dinamike trebovanja bolničkih ustrojstvenih jedinica, posebice na ime potrošnog materijala na bolničkim odjelima.</w:t>
      </w:r>
    </w:p>
    <w:p w14:paraId="0F4A625D" w14:textId="77777777" w:rsidR="0000148C" w:rsidRDefault="00000000" w:rsidP="00266207">
      <w:pPr>
        <w:jc w:val="both"/>
      </w:pPr>
      <w:r>
        <w:t>Isto tako, evidentiran je porast zaliha na odjelu bolničke ljekarne na ime lijekova, a sukladno isporukama robe koncem poslovne godine, koja je bila potrebna za funkcioniranje odjela početkom poslovne 2026. godine.</w:t>
      </w:r>
    </w:p>
    <w:p w14:paraId="33AC4009" w14:textId="77777777" w:rsidR="0000148C" w:rsidRDefault="0000148C" w:rsidP="00266207">
      <w:pPr>
        <w:jc w:val="both"/>
      </w:pPr>
    </w:p>
    <w:p w14:paraId="72216039" w14:textId="77777777" w:rsidR="0000148C" w:rsidRDefault="00000000" w:rsidP="00266207">
      <w:pPr>
        <w:keepNext/>
        <w:spacing w:line="240" w:lineRule="auto"/>
        <w:jc w:val="both"/>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40928FE5" w14:textId="77777777">
        <w:trPr>
          <w:cantSplit/>
        </w:trPr>
        <w:tc>
          <w:tcPr>
            <w:tcW w:w="700" w:type="dxa"/>
            <w:shd w:val="clear" w:color="auto" w:fill="E7F0F9"/>
            <w:tcMar>
              <w:top w:w="0" w:type="dxa"/>
              <w:bottom w:w="0" w:type="dxa"/>
            </w:tcMar>
            <w:vAlign w:val="center"/>
          </w:tcPr>
          <w:p w14:paraId="05756B70"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4A75D91"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3BD27CB"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AAC5F5A"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31D2D9E9"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00FE8DCD" w14:textId="77777777" w:rsidR="0000148C" w:rsidRDefault="00000000" w:rsidP="00266207">
            <w:pPr>
              <w:keepNext/>
              <w:keepLines/>
              <w:spacing w:after="0" w:line="240" w:lineRule="auto"/>
              <w:jc w:val="both"/>
            </w:pPr>
            <w:r>
              <w:rPr>
                <w:b/>
                <w:sz w:val="18"/>
              </w:rPr>
              <w:t>Indeks (%)</w:t>
            </w:r>
          </w:p>
        </w:tc>
      </w:tr>
      <w:tr w:rsidR="0000148C" w14:paraId="2C47DFA2" w14:textId="77777777">
        <w:trPr>
          <w:cantSplit/>
          <w:trHeight w:val="560"/>
        </w:trPr>
        <w:tc>
          <w:tcPr>
            <w:tcW w:w="700" w:type="dxa"/>
            <w:tcMar>
              <w:top w:w="0" w:type="dxa"/>
              <w:bottom w:w="0" w:type="dxa"/>
            </w:tcMar>
            <w:vAlign w:val="center"/>
          </w:tcPr>
          <w:p w14:paraId="51A7144A" w14:textId="77777777" w:rsidR="0000148C" w:rsidRDefault="00000000" w:rsidP="00266207">
            <w:pPr>
              <w:keepNext/>
              <w:keepLines/>
              <w:spacing w:after="0" w:line="240" w:lineRule="auto"/>
              <w:jc w:val="both"/>
            </w:pPr>
            <w:r>
              <w:rPr>
                <w:sz w:val="18"/>
              </w:rPr>
              <w:t>1112</w:t>
            </w:r>
          </w:p>
        </w:tc>
        <w:tc>
          <w:tcPr>
            <w:tcW w:w="3180" w:type="dxa"/>
            <w:tcMar>
              <w:top w:w="0" w:type="dxa"/>
              <w:bottom w:w="0" w:type="dxa"/>
            </w:tcMar>
            <w:vAlign w:val="center"/>
          </w:tcPr>
          <w:p w14:paraId="11C246DC" w14:textId="77777777" w:rsidR="0000148C" w:rsidRDefault="00000000" w:rsidP="00266207">
            <w:pPr>
              <w:keepNext/>
              <w:keepLines/>
              <w:spacing w:after="0" w:line="240" w:lineRule="auto"/>
              <w:jc w:val="both"/>
            </w:pPr>
            <w:r>
              <w:rPr>
                <w:sz w:val="18"/>
              </w:rPr>
              <w:t>Novac na računu kod tuzemnih poslovnih banaka</w:t>
            </w:r>
          </w:p>
        </w:tc>
        <w:tc>
          <w:tcPr>
            <w:tcW w:w="700" w:type="dxa"/>
            <w:tcMar>
              <w:top w:w="0" w:type="dxa"/>
              <w:bottom w:w="0" w:type="dxa"/>
            </w:tcMar>
            <w:vAlign w:val="center"/>
          </w:tcPr>
          <w:p w14:paraId="65250F94" w14:textId="77777777" w:rsidR="0000148C" w:rsidRDefault="00000000" w:rsidP="00266207">
            <w:pPr>
              <w:keepNext/>
              <w:keepLines/>
              <w:spacing w:after="0" w:line="240" w:lineRule="auto"/>
              <w:jc w:val="both"/>
            </w:pPr>
            <w:r>
              <w:rPr>
                <w:sz w:val="18"/>
              </w:rPr>
              <w:t>1112</w:t>
            </w:r>
          </w:p>
        </w:tc>
        <w:tc>
          <w:tcPr>
            <w:tcW w:w="1860" w:type="dxa"/>
            <w:tcMar>
              <w:top w:w="0" w:type="dxa"/>
              <w:bottom w:w="0" w:type="dxa"/>
            </w:tcMar>
            <w:vAlign w:val="center"/>
          </w:tcPr>
          <w:p w14:paraId="59D3A0AB" w14:textId="77777777" w:rsidR="0000148C" w:rsidRDefault="00000000" w:rsidP="00266207">
            <w:pPr>
              <w:keepNext/>
              <w:keepLines/>
              <w:spacing w:after="0" w:line="240" w:lineRule="auto"/>
              <w:jc w:val="both"/>
            </w:pPr>
            <w:r>
              <w:rPr>
                <w:sz w:val="18"/>
              </w:rPr>
              <w:t>1.742.447,20</w:t>
            </w:r>
          </w:p>
        </w:tc>
        <w:tc>
          <w:tcPr>
            <w:tcW w:w="1860" w:type="dxa"/>
            <w:tcMar>
              <w:top w:w="0" w:type="dxa"/>
              <w:bottom w:w="0" w:type="dxa"/>
            </w:tcMar>
            <w:vAlign w:val="center"/>
          </w:tcPr>
          <w:p w14:paraId="26C79C49" w14:textId="77777777" w:rsidR="0000148C" w:rsidRDefault="00000000" w:rsidP="00266207">
            <w:pPr>
              <w:keepNext/>
              <w:keepLines/>
              <w:spacing w:after="0" w:line="240" w:lineRule="auto"/>
              <w:jc w:val="both"/>
            </w:pPr>
            <w:r>
              <w:rPr>
                <w:sz w:val="18"/>
              </w:rPr>
              <w:t>2.378.181,14</w:t>
            </w:r>
          </w:p>
        </w:tc>
        <w:tc>
          <w:tcPr>
            <w:tcW w:w="700" w:type="dxa"/>
            <w:tcMar>
              <w:top w:w="0" w:type="dxa"/>
              <w:bottom w:w="0" w:type="dxa"/>
            </w:tcMar>
            <w:vAlign w:val="center"/>
          </w:tcPr>
          <w:p w14:paraId="52C36007" w14:textId="77777777" w:rsidR="0000148C" w:rsidRDefault="00000000" w:rsidP="00266207">
            <w:pPr>
              <w:keepNext/>
              <w:keepLines/>
              <w:spacing w:after="0" w:line="240" w:lineRule="auto"/>
              <w:jc w:val="both"/>
            </w:pPr>
            <w:r>
              <w:rPr>
                <w:sz w:val="18"/>
              </w:rPr>
              <w:t>136,5</w:t>
            </w:r>
          </w:p>
        </w:tc>
      </w:tr>
    </w:tbl>
    <w:p w14:paraId="5C5B23B0" w14:textId="77777777" w:rsidR="0000148C" w:rsidRDefault="0000148C" w:rsidP="00266207">
      <w:pPr>
        <w:spacing w:after="0"/>
        <w:jc w:val="both"/>
      </w:pPr>
    </w:p>
    <w:p w14:paraId="2F750EF9" w14:textId="77777777" w:rsidR="0000148C" w:rsidRDefault="00000000" w:rsidP="00266207">
      <w:pPr>
        <w:jc w:val="both"/>
      </w:pPr>
      <w:r>
        <w:t>Uslijed dinamike plaćanja s krajem 2025.g. te kasnije zaprimljenih sredstava na transakcijski račun Bolnice na koncu poslovne godine, došlo je do iskazivanja višeg stanja sredstava na računu u odnosu  na kraj 2024.g. U predmetnom su iznosu iskazane i obveze odnosno sredstva za primljena jamstva.</w:t>
      </w:r>
    </w:p>
    <w:p w14:paraId="38CC3FD9" w14:textId="77777777" w:rsidR="0000148C" w:rsidRDefault="0000148C" w:rsidP="00266207">
      <w:pPr>
        <w:jc w:val="both"/>
      </w:pPr>
    </w:p>
    <w:p w14:paraId="0EBA360F" w14:textId="77777777" w:rsidR="0000148C" w:rsidRDefault="00000000" w:rsidP="00266207">
      <w:pPr>
        <w:keepNext/>
        <w:spacing w:line="240" w:lineRule="auto"/>
        <w:jc w:val="both"/>
      </w:pPr>
      <w:r>
        <w:rPr>
          <w:sz w:val="28"/>
        </w:rPr>
        <w:lastRenderedPageBreak/>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C4A41A2" w14:textId="77777777">
        <w:trPr>
          <w:cantSplit/>
        </w:trPr>
        <w:tc>
          <w:tcPr>
            <w:tcW w:w="700" w:type="dxa"/>
            <w:shd w:val="clear" w:color="auto" w:fill="E7F0F9"/>
            <w:tcMar>
              <w:top w:w="0" w:type="dxa"/>
              <w:bottom w:w="0" w:type="dxa"/>
            </w:tcMar>
            <w:vAlign w:val="center"/>
          </w:tcPr>
          <w:p w14:paraId="18B8A934"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7F3FFBDD"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4AE5488"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EEDBA00"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41056E9D"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087143FF" w14:textId="77777777" w:rsidR="0000148C" w:rsidRDefault="00000000" w:rsidP="00266207">
            <w:pPr>
              <w:keepNext/>
              <w:keepLines/>
              <w:spacing w:after="0" w:line="240" w:lineRule="auto"/>
              <w:jc w:val="both"/>
            </w:pPr>
            <w:r>
              <w:rPr>
                <w:b/>
                <w:sz w:val="18"/>
              </w:rPr>
              <w:t>Indeks (%)</w:t>
            </w:r>
          </w:p>
        </w:tc>
      </w:tr>
      <w:tr w:rsidR="0000148C" w14:paraId="7F7934E4" w14:textId="77777777">
        <w:trPr>
          <w:cantSplit/>
          <w:trHeight w:val="560"/>
        </w:trPr>
        <w:tc>
          <w:tcPr>
            <w:tcW w:w="700" w:type="dxa"/>
            <w:tcMar>
              <w:top w:w="0" w:type="dxa"/>
              <w:bottom w:w="0" w:type="dxa"/>
            </w:tcMar>
            <w:vAlign w:val="center"/>
          </w:tcPr>
          <w:p w14:paraId="47C4E64D" w14:textId="77777777" w:rsidR="0000148C" w:rsidRDefault="00000000" w:rsidP="00266207">
            <w:pPr>
              <w:keepNext/>
              <w:keepLines/>
              <w:spacing w:after="0" w:line="240" w:lineRule="auto"/>
              <w:jc w:val="both"/>
            </w:pPr>
            <w:r>
              <w:rPr>
                <w:sz w:val="18"/>
              </w:rPr>
              <w:t>113</w:t>
            </w:r>
          </w:p>
        </w:tc>
        <w:tc>
          <w:tcPr>
            <w:tcW w:w="3180" w:type="dxa"/>
            <w:tcMar>
              <w:top w:w="0" w:type="dxa"/>
              <w:bottom w:w="0" w:type="dxa"/>
            </w:tcMar>
            <w:vAlign w:val="center"/>
          </w:tcPr>
          <w:p w14:paraId="67C3FAF3" w14:textId="77777777" w:rsidR="0000148C" w:rsidRDefault="00000000" w:rsidP="00266207">
            <w:pPr>
              <w:keepNext/>
              <w:keepLines/>
              <w:spacing w:after="0" w:line="240" w:lineRule="auto"/>
              <w:jc w:val="both"/>
            </w:pPr>
            <w:r>
              <w:rPr>
                <w:sz w:val="18"/>
              </w:rPr>
              <w:t>Novac u blagajni</w:t>
            </w:r>
          </w:p>
        </w:tc>
        <w:tc>
          <w:tcPr>
            <w:tcW w:w="700" w:type="dxa"/>
            <w:tcMar>
              <w:top w:w="0" w:type="dxa"/>
              <w:bottom w:w="0" w:type="dxa"/>
            </w:tcMar>
            <w:vAlign w:val="center"/>
          </w:tcPr>
          <w:p w14:paraId="647F3A74" w14:textId="77777777" w:rsidR="0000148C" w:rsidRDefault="00000000" w:rsidP="00266207">
            <w:pPr>
              <w:keepNext/>
              <w:keepLines/>
              <w:spacing w:after="0" w:line="240" w:lineRule="auto"/>
              <w:jc w:val="both"/>
            </w:pPr>
            <w:r>
              <w:rPr>
                <w:sz w:val="18"/>
              </w:rPr>
              <w:t>113</w:t>
            </w:r>
          </w:p>
        </w:tc>
        <w:tc>
          <w:tcPr>
            <w:tcW w:w="1860" w:type="dxa"/>
            <w:tcMar>
              <w:top w:w="0" w:type="dxa"/>
              <w:bottom w:w="0" w:type="dxa"/>
            </w:tcMar>
            <w:vAlign w:val="center"/>
          </w:tcPr>
          <w:p w14:paraId="7FF26FD8" w14:textId="77777777" w:rsidR="0000148C" w:rsidRDefault="00000000" w:rsidP="00266207">
            <w:pPr>
              <w:keepNext/>
              <w:keepLines/>
              <w:spacing w:after="0" w:line="240" w:lineRule="auto"/>
              <w:jc w:val="both"/>
            </w:pPr>
            <w:r>
              <w:rPr>
                <w:sz w:val="18"/>
              </w:rPr>
              <w:t>1.545,50</w:t>
            </w:r>
          </w:p>
        </w:tc>
        <w:tc>
          <w:tcPr>
            <w:tcW w:w="1860" w:type="dxa"/>
            <w:tcMar>
              <w:top w:w="0" w:type="dxa"/>
              <w:bottom w:w="0" w:type="dxa"/>
            </w:tcMar>
            <w:vAlign w:val="center"/>
          </w:tcPr>
          <w:p w14:paraId="12B9AD67" w14:textId="77777777" w:rsidR="0000148C" w:rsidRDefault="00000000" w:rsidP="00266207">
            <w:pPr>
              <w:keepNext/>
              <w:keepLines/>
              <w:spacing w:after="0" w:line="240" w:lineRule="auto"/>
              <w:jc w:val="both"/>
            </w:pPr>
            <w:r>
              <w:rPr>
                <w:sz w:val="18"/>
              </w:rPr>
              <w:t>601,95</w:t>
            </w:r>
          </w:p>
        </w:tc>
        <w:tc>
          <w:tcPr>
            <w:tcW w:w="700" w:type="dxa"/>
            <w:tcMar>
              <w:top w:w="0" w:type="dxa"/>
              <w:bottom w:w="0" w:type="dxa"/>
            </w:tcMar>
            <w:vAlign w:val="center"/>
          </w:tcPr>
          <w:p w14:paraId="783E0CAD" w14:textId="77777777" w:rsidR="0000148C" w:rsidRDefault="00000000" w:rsidP="00266207">
            <w:pPr>
              <w:keepNext/>
              <w:keepLines/>
              <w:spacing w:after="0" w:line="240" w:lineRule="auto"/>
              <w:jc w:val="both"/>
            </w:pPr>
            <w:r>
              <w:rPr>
                <w:sz w:val="18"/>
              </w:rPr>
              <w:t>38,9</w:t>
            </w:r>
          </w:p>
        </w:tc>
      </w:tr>
    </w:tbl>
    <w:p w14:paraId="67EF0C55" w14:textId="77777777" w:rsidR="0000148C" w:rsidRDefault="0000148C" w:rsidP="00266207">
      <w:pPr>
        <w:spacing w:after="0"/>
        <w:jc w:val="both"/>
      </w:pPr>
    </w:p>
    <w:p w14:paraId="58B8FC4F" w14:textId="77777777" w:rsidR="0000148C" w:rsidRDefault="00000000" w:rsidP="00266207">
      <w:pPr>
        <w:jc w:val="both"/>
      </w:pPr>
      <w:r>
        <w:t>Na dan 31.12.2025. godine na stanju novca blagajne evidentiran je niži iznos zahvaljujući izvršenom pologu novca na transakcijski račun bolnice.</w:t>
      </w:r>
    </w:p>
    <w:p w14:paraId="4BB43DF6" w14:textId="77777777" w:rsidR="0000148C" w:rsidRDefault="0000148C" w:rsidP="00266207">
      <w:pPr>
        <w:jc w:val="both"/>
      </w:pPr>
    </w:p>
    <w:p w14:paraId="5CB9E959" w14:textId="77777777" w:rsidR="0000148C" w:rsidRDefault="00000000" w:rsidP="00266207">
      <w:pPr>
        <w:keepNext/>
        <w:spacing w:line="240" w:lineRule="auto"/>
        <w:jc w:val="both"/>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E585560" w14:textId="77777777">
        <w:trPr>
          <w:cantSplit/>
        </w:trPr>
        <w:tc>
          <w:tcPr>
            <w:tcW w:w="700" w:type="dxa"/>
            <w:shd w:val="clear" w:color="auto" w:fill="E7F0F9"/>
            <w:tcMar>
              <w:top w:w="0" w:type="dxa"/>
              <w:bottom w:w="0" w:type="dxa"/>
            </w:tcMar>
            <w:vAlign w:val="center"/>
          </w:tcPr>
          <w:p w14:paraId="6339D325"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C662E26"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7053D60"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F104FFC"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FD954A9"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1F919044" w14:textId="77777777" w:rsidR="0000148C" w:rsidRDefault="00000000" w:rsidP="00266207">
            <w:pPr>
              <w:keepNext/>
              <w:keepLines/>
              <w:spacing w:after="0" w:line="240" w:lineRule="auto"/>
              <w:jc w:val="both"/>
            </w:pPr>
            <w:r>
              <w:rPr>
                <w:b/>
                <w:sz w:val="18"/>
              </w:rPr>
              <w:t>Indeks (%)</w:t>
            </w:r>
          </w:p>
        </w:tc>
      </w:tr>
      <w:tr w:rsidR="0000148C" w14:paraId="3BB33464" w14:textId="77777777">
        <w:trPr>
          <w:cantSplit/>
          <w:trHeight w:val="560"/>
        </w:trPr>
        <w:tc>
          <w:tcPr>
            <w:tcW w:w="700" w:type="dxa"/>
            <w:tcMar>
              <w:top w:w="0" w:type="dxa"/>
              <w:bottom w:w="0" w:type="dxa"/>
            </w:tcMar>
            <w:vAlign w:val="center"/>
          </w:tcPr>
          <w:p w14:paraId="0DD00118" w14:textId="77777777" w:rsidR="0000148C" w:rsidRDefault="00000000" w:rsidP="00266207">
            <w:pPr>
              <w:keepNext/>
              <w:keepLines/>
              <w:spacing w:after="0" w:line="240" w:lineRule="auto"/>
              <w:jc w:val="both"/>
            </w:pPr>
            <w:r>
              <w:rPr>
                <w:sz w:val="18"/>
              </w:rPr>
              <w:t>12</w:t>
            </w:r>
          </w:p>
        </w:tc>
        <w:tc>
          <w:tcPr>
            <w:tcW w:w="3180" w:type="dxa"/>
            <w:tcMar>
              <w:top w:w="0" w:type="dxa"/>
              <w:bottom w:w="0" w:type="dxa"/>
            </w:tcMar>
            <w:vAlign w:val="center"/>
          </w:tcPr>
          <w:p w14:paraId="7FC6B88D" w14:textId="77777777" w:rsidR="0000148C" w:rsidRDefault="00000000" w:rsidP="00266207">
            <w:pPr>
              <w:keepNext/>
              <w:keepLines/>
              <w:spacing w:after="0" w:line="240" w:lineRule="auto"/>
              <w:jc w:val="both"/>
            </w:pPr>
            <w:r>
              <w:rPr>
                <w:sz w:val="18"/>
              </w:rPr>
              <w:t>Potraživanja za jamčevne pologe, od zaposlenih te za više plaćene poreze i ostalo (šifre 122 do 124 - 125 + 129)</w:t>
            </w:r>
          </w:p>
        </w:tc>
        <w:tc>
          <w:tcPr>
            <w:tcW w:w="700" w:type="dxa"/>
            <w:tcMar>
              <w:top w:w="0" w:type="dxa"/>
              <w:bottom w:w="0" w:type="dxa"/>
            </w:tcMar>
            <w:vAlign w:val="center"/>
          </w:tcPr>
          <w:p w14:paraId="05A2FA54" w14:textId="77777777" w:rsidR="0000148C" w:rsidRDefault="00000000" w:rsidP="00266207">
            <w:pPr>
              <w:keepNext/>
              <w:keepLines/>
              <w:spacing w:after="0" w:line="240" w:lineRule="auto"/>
              <w:jc w:val="both"/>
            </w:pPr>
            <w:r>
              <w:rPr>
                <w:sz w:val="18"/>
              </w:rPr>
              <w:t>12</w:t>
            </w:r>
          </w:p>
        </w:tc>
        <w:tc>
          <w:tcPr>
            <w:tcW w:w="1860" w:type="dxa"/>
            <w:tcMar>
              <w:top w:w="0" w:type="dxa"/>
              <w:bottom w:w="0" w:type="dxa"/>
            </w:tcMar>
            <w:vAlign w:val="center"/>
          </w:tcPr>
          <w:p w14:paraId="586A1ACB" w14:textId="77777777" w:rsidR="0000148C" w:rsidRDefault="00000000" w:rsidP="00266207">
            <w:pPr>
              <w:keepNext/>
              <w:keepLines/>
              <w:spacing w:after="0" w:line="240" w:lineRule="auto"/>
              <w:jc w:val="both"/>
            </w:pPr>
            <w:r>
              <w:rPr>
                <w:sz w:val="18"/>
              </w:rPr>
              <w:t>73.646,96</w:t>
            </w:r>
          </w:p>
        </w:tc>
        <w:tc>
          <w:tcPr>
            <w:tcW w:w="1860" w:type="dxa"/>
            <w:tcMar>
              <w:top w:w="0" w:type="dxa"/>
              <w:bottom w:w="0" w:type="dxa"/>
            </w:tcMar>
            <w:vAlign w:val="center"/>
          </w:tcPr>
          <w:p w14:paraId="7992B303" w14:textId="77777777" w:rsidR="0000148C" w:rsidRDefault="00000000" w:rsidP="00266207">
            <w:pPr>
              <w:keepNext/>
              <w:keepLines/>
              <w:spacing w:after="0" w:line="240" w:lineRule="auto"/>
              <w:jc w:val="both"/>
            </w:pPr>
            <w:r>
              <w:rPr>
                <w:sz w:val="18"/>
              </w:rPr>
              <w:t>115.449,71</w:t>
            </w:r>
          </w:p>
        </w:tc>
        <w:tc>
          <w:tcPr>
            <w:tcW w:w="700" w:type="dxa"/>
            <w:tcMar>
              <w:top w:w="0" w:type="dxa"/>
              <w:bottom w:w="0" w:type="dxa"/>
            </w:tcMar>
            <w:vAlign w:val="center"/>
          </w:tcPr>
          <w:p w14:paraId="0BEA6F0E" w14:textId="77777777" w:rsidR="0000148C" w:rsidRDefault="00000000" w:rsidP="00266207">
            <w:pPr>
              <w:keepNext/>
              <w:keepLines/>
              <w:spacing w:after="0" w:line="240" w:lineRule="auto"/>
              <w:jc w:val="both"/>
            </w:pPr>
            <w:r>
              <w:rPr>
                <w:sz w:val="18"/>
              </w:rPr>
              <w:t>156,8</w:t>
            </w:r>
          </w:p>
        </w:tc>
      </w:tr>
    </w:tbl>
    <w:p w14:paraId="64EDC508" w14:textId="77777777" w:rsidR="0000148C" w:rsidRDefault="0000148C" w:rsidP="00266207">
      <w:pPr>
        <w:spacing w:after="0"/>
        <w:jc w:val="both"/>
      </w:pPr>
    </w:p>
    <w:p w14:paraId="10ACA28B" w14:textId="77777777" w:rsidR="0000148C" w:rsidRDefault="00000000" w:rsidP="00266207">
      <w:pPr>
        <w:jc w:val="both"/>
      </w:pPr>
      <w:r>
        <w:t>Krajem 2025.g. evidentiran je porast potraživanja na ime refundacija po osnovi bolovanja od HZZO-a. Ista su evidentirana u iznosu od 109.074,32 eura. Istodobno je na 31.12.2025. godine izvršen otpis i isknjiženje potraživanja unutar skupine 129 uključujući i isknjiženje odgovarajućeg  provedenog ispravka vrijednosti potraživanja. </w:t>
      </w:r>
    </w:p>
    <w:p w14:paraId="49E471C8" w14:textId="77777777" w:rsidR="0000148C" w:rsidRDefault="0000148C" w:rsidP="00266207">
      <w:pPr>
        <w:jc w:val="both"/>
      </w:pPr>
    </w:p>
    <w:p w14:paraId="5BEDE3D7" w14:textId="77777777" w:rsidR="0000148C" w:rsidRDefault="00000000" w:rsidP="00266207">
      <w:pPr>
        <w:keepNext/>
        <w:spacing w:line="240" w:lineRule="auto"/>
        <w:jc w:val="both"/>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478E15D" w14:textId="77777777">
        <w:trPr>
          <w:cantSplit/>
        </w:trPr>
        <w:tc>
          <w:tcPr>
            <w:tcW w:w="700" w:type="dxa"/>
            <w:shd w:val="clear" w:color="auto" w:fill="E7F0F9"/>
            <w:tcMar>
              <w:top w:w="0" w:type="dxa"/>
              <w:bottom w:w="0" w:type="dxa"/>
            </w:tcMar>
            <w:vAlign w:val="center"/>
          </w:tcPr>
          <w:p w14:paraId="504A954F"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84EC83F"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164FCD7"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A44A9C8"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37324A27"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1F53949C" w14:textId="77777777" w:rsidR="0000148C" w:rsidRDefault="00000000" w:rsidP="00266207">
            <w:pPr>
              <w:keepNext/>
              <w:keepLines/>
              <w:spacing w:after="0" w:line="240" w:lineRule="auto"/>
              <w:jc w:val="both"/>
            </w:pPr>
            <w:r>
              <w:rPr>
                <w:b/>
                <w:sz w:val="18"/>
              </w:rPr>
              <w:t>Indeks (%)</w:t>
            </w:r>
          </w:p>
        </w:tc>
      </w:tr>
      <w:tr w:rsidR="0000148C" w14:paraId="1F620858" w14:textId="77777777">
        <w:trPr>
          <w:cantSplit/>
          <w:trHeight w:val="560"/>
        </w:trPr>
        <w:tc>
          <w:tcPr>
            <w:tcW w:w="700" w:type="dxa"/>
            <w:tcMar>
              <w:top w:w="0" w:type="dxa"/>
              <w:bottom w:w="0" w:type="dxa"/>
            </w:tcMar>
            <w:vAlign w:val="center"/>
          </w:tcPr>
          <w:p w14:paraId="0C6A8B93" w14:textId="77777777" w:rsidR="0000148C" w:rsidRDefault="00000000" w:rsidP="00266207">
            <w:pPr>
              <w:keepNext/>
              <w:keepLines/>
              <w:spacing w:after="0" w:line="240" w:lineRule="auto"/>
              <w:jc w:val="both"/>
            </w:pPr>
            <w:r>
              <w:rPr>
                <w:sz w:val="18"/>
              </w:rPr>
              <w:t>125</w:t>
            </w:r>
          </w:p>
        </w:tc>
        <w:tc>
          <w:tcPr>
            <w:tcW w:w="3180" w:type="dxa"/>
            <w:tcMar>
              <w:top w:w="0" w:type="dxa"/>
              <w:bottom w:w="0" w:type="dxa"/>
            </w:tcMar>
            <w:vAlign w:val="center"/>
          </w:tcPr>
          <w:p w14:paraId="6E793142" w14:textId="77777777" w:rsidR="0000148C" w:rsidRDefault="00000000" w:rsidP="00266207">
            <w:pPr>
              <w:keepNext/>
              <w:keepLines/>
              <w:spacing w:after="0" w:line="240" w:lineRule="auto"/>
              <w:jc w:val="both"/>
            </w:pPr>
            <w:r>
              <w:rPr>
                <w:sz w:val="18"/>
              </w:rPr>
              <w:t>Ispravak vrijednosti potraživanja od zaposlenih te za više plaćene poreze i ostalo</w:t>
            </w:r>
          </w:p>
        </w:tc>
        <w:tc>
          <w:tcPr>
            <w:tcW w:w="700" w:type="dxa"/>
            <w:tcMar>
              <w:top w:w="0" w:type="dxa"/>
              <w:bottom w:w="0" w:type="dxa"/>
            </w:tcMar>
            <w:vAlign w:val="center"/>
          </w:tcPr>
          <w:p w14:paraId="3A63AD49" w14:textId="77777777" w:rsidR="0000148C" w:rsidRDefault="00000000" w:rsidP="00266207">
            <w:pPr>
              <w:keepNext/>
              <w:keepLines/>
              <w:spacing w:after="0" w:line="240" w:lineRule="auto"/>
              <w:jc w:val="both"/>
            </w:pPr>
            <w:r>
              <w:rPr>
                <w:sz w:val="18"/>
              </w:rPr>
              <w:t>125</w:t>
            </w:r>
          </w:p>
        </w:tc>
        <w:tc>
          <w:tcPr>
            <w:tcW w:w="1860" w:type="dxa"/>
            <w:tcMar>
              <w:top w:w="0" w:type="dxa"/>
              <w:bottom w:w="0" w:type="dxa"/>
            </w:tcMar>
            <w:vAlign w:val="center"/>
          </w:tcPr>
          <w:p w14:paraId="1CFB8A2F" w14:textId="77777777" w:rsidR="0000148C" w:rsidRDefault="00000000" w:rsidP="00266207">
            <w:pPr>
              <w:keepNext/>
              <w:keepLines/>
              <w:spacing w:after="0" w:line="240" w:lineRule="auto"/>
              <w:jc w:val="both"/>
            </w:pPr>
            <w:r>
              <w:rPr>
                <w:sz w:val="18"/>
              </w:rPr>
              <w:t>265.445,62</w:t>
            </w:r>
          </w:p>
        </w:tc>
        <w:tc>
          <w:tcPr>
            <w:tcW w:w="1860" w:type="dxa"/>
            <w:tcMar>
              <w:top w:w="0" w:type="dxa"/>
              <w:bottom w:w="0" w:type="dxa"/>
            </w:tcMar>
            <w:vAlign w:val="center"/>
          </w:tcPr>
          <w:p w14:paraId="78F0FD8B" w14:textId="77777777" w:rsidR="0000148C" w:rsidRDefault="00000000" w:rsidP="00266207">
            <w:pPr>
              <w:keepNext/>
              <w:keepLines/>
              <w:spacing w:after="0" w:line="240" w:lineRule="auto"/>
              <w:jc w:val="both"/>
            </w:pPr>
            <w:r>
              <w:rPr>
                <w:sz w:val="18"/>
              </w:rPr>
              <w:t>0,00</w:t>
            </w:r>
          </w:p>
        </w:tc>
        <w:tc>
          <w:tcPr>
            <w:tcW w:w="700" w:type="dxa"/>
            <w:tcMar>
              <w:top w:w="0" w:type="dxa"/>
              <w:bottom w:w="0" w:type="dxa"/>
            </w:tcMar>
            <w:vAlign w:val="center"/>
          </w:tcPr>
          <w:p w14:paraId="503BC0D8" w14:textId="77777777" w:rsidR="0000148C" w:rsidRDefault="00000000" w:rsidP="00266207">
            <w:pPr>
              <w:keepNext/>
              <w:keepLines/>
              <w:spacing w:after="0" w:line="240" w:lineRule="auto"/>
              <w:jc w:val="both"/>
            </w:pPr>
            <w:r>
              <w:rPr>
                <w:sz w:val="18"/>
              </w:rPr>
              <w:t>0</w:t>
            </w:r>
          </w:p>
        </w:tc>
      </w:tr>
    </w:tbl>
    <w:p w14:paraId="0EE6E4B3" w14:textId="77777777" w:rsidR="0000148C" w:rsidRDefault="0000148C" w:rsidP="00266207">
      <w:pPr>
        <w:spacing w:after="0"/>
        <w:jc w:val="both"/>
      </w:pPr>
    </w:p>
    <w:p w14:paraId="4AE05A81" w14:textId="77777777" w:rsidR="0000148C" w:rsidRDefault="00000000" w:rsidP="00266207">
      <w:pPr>
        <w:jc w:val="both"/>
      </w:pPr>
      <w:r>
        <w:t>U 2025g. izvršena je isknjižene ispravka vrijednosti ostalih potraživanja prema zdravstvenoj ustanovi prema kojoj postoje evidentirana potraživanja temeljem diobene bilance, a koja su otpisana. </w:t>
      </w:r>
    </w:p>
    <w:p w14:paraId="1BFCD88A" w14:textId="77777777" w:rsidR="0000148C" w:rsidRDefault="0000148C" w:rsidP="00266207">
      <w:pPr>
        <w:jc w:val="both"/>
      </w:pPr>
    </w:p>
    <w:p w14:paraId="4E0BD929" w14:textId="77777777" w:rsidR="0000148C" w:rsidRDefault="00000000" w:rsidP="00266207">
      <w:pPr>
        <w:keepNext/>
        <w:spacing w:line="240" w:lineRule="auto"/>
        <w:jc w:val="both"/>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0B21DA9" w14:textId="77777777">
        <w:trPr>
          <w:cantSplit/>
        </w:trPr>
        <w:tc>
          <w:tcPr>
            <w:tcW w:w="700" w:type="dxa"/>
            <w:shd w:val="clear" w:color="auto" w:fill="E7F0F9"/>
            <w:tcMar>
              <w:top w:w="0" w:type="dxa"/>
              <w:bottom w:w="0" w:type="dxa"/>
            </w:tcMar>
            <w:vAlign w:val="center"/>
          </w:tcPr>
          <w:p w14:paraId="3796C81F"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E881904"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6347A6E"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649AED9"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3C568FD"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6759878D" w14:textId="77777777" w:rsidR="0000148C" w:rsidRDefault="00000000" w:rsidP="00266207">
            <w:pPr>
              <w:keepNext/>
              <w:keepLines/>
              <w:spacing w:after="0" w:line="240" w:lineRule="auto"/>
              <w:jc w:val="both"/>
            </w:pPr>
            <w:r>
              <w:rPr>
                <w:b/>
                <w:sz w:val="18"/>
              </w:rPr>
              <w:t>Indeks (%)</w:t>
            </w:r>
          </w:p>
        </w:tc>
      </w:tr>
      <w:tr w:rsidR="0000148C" w14:paraId="4BBA7DC5" w14:textId="77777777">
        <w:trPr>
          <w:cantSplit/>
          <w:trHeight w:val="560"/>
        </w:trPr>
        <w:tc>
          <w:tcPr>
            <w:tcW w:w="700" w:type="dxa"/>
            <w:tcMar>
              <w:top w:w="0" w:type="dxa"/>
              <w:bottom w:w="0" w:type="dxa"/>
            </w:tcMar>
            <w:vAlign w:val="center"/>
          </w:tcPr>
          <w:p w14:paraId="7C28DCBE" w14:textId="77777777" w:rsidR="0000148C" w:rsidRDefault="00000000" w:rsidP="00266207">
            <w:pPr>
              <w:keepNext/>
              <w:keepLines/>
              <w:spacing w:after="0" w:line="240" w:lineRule="auto"/>
              <w:jc w:val="both"/>
            </w:pPr>
            <w:r>
              <w:rPr>
                <w:sz w:val="18"/>
              </w:rPr>
              <w:t>129</w:t>
            </w:r>
          </w:p>
        </w:tc>
        <w:tc>
          <w:tcPr>
            <w:tcW w:w="3180" w:type="dxa"/>
            <w:tcMar>
              <w:top w:w="0" w:type="dxa"/>
              <w:bottom w:w="0" w:type="dxa"/>
            </w:tcMar>
            <w:vAlign w:val="center"/>
          </w:tcPr>
          <w:p w14:paraId="46A96B12" w14:textId="77777777" w:rsidR="0000148C" w:rsidRDefault="00000000" w:rsidP="00266207">
            <w:pPr>
              <w:keepNext/>
              <w:keepLines/>
              <w:spacing w:after="0" w:line="240" w:lineRule="auto"/>
              <w:jc w:val="both"/>
            </w:pPr>
            <w:r>
              <w:rPr>
                <w:sz w:val="18"/>
              </w:rPr>
              <w:t>Ostala potraživanja</w:t>
            </w:r>
          </w:p>
        </w:tc>
        <w:tc>
          <w:tcPr>
            <w:tcW w:w="700" w:type="dxa"/>
            <w:tcMar>
              <w:top w:w="0" w:type="dxa"/>
              <w:bottom w:w="0" w:type="dxa"/>
            </w:tcMar>
            <w:vAlign w:val="center"/>
          </w:tcPr>
          <w:p w14:paraId="6C7D69BA" w14:textId="77777777" w:rsidR="0000148C" w:rsidRDefault="00000000" w:rsidP="00266207">
            <w:pPr>
              <w:keepNext/>
              <w:keepLines/>
              <w:spacing w:after="0" w:line="240" w:lineRule="auto"/>
              <w:jc w:val="both"/>
            </w:pPr>
            <w:r>
              <w:rPr>
                <w:sz w:val="18"/>
              </w:rPr>
              <w:t>129</w:t>
            </w:r>
          </w:p>
        </w:tc>
        <w:tc>
          <w:tcPr>
            <w:tcW w:w="1860" w:type="dxa"/>
            <w:tcMar>
              <w:top w:w="0" w:type="dxa"/>
              <w:bottom w:w="0" w:type="dxa"/>
            </w:tcMar>
            <w:vAlign w:val="center"/>
          </w:tcPr>
          <w:p w14:paraId="224DFCC2" w14:textId="77777777" w:rsidR="0000148C" w:rsidRDefault="00000000" w:rsidP="00266207">
            <w:pPr>
              <w:keepNext/>
              <w:keepLines/>
              <w:spacing w:after="0" w:line="240" w:lineRule="auto"/>
              <w:jc w:val="both"/>
            </w:pPr>
            <w:r>
              <w:rPr>
                <w:sz w:val="18"/>
              </w:rPr>
              <w:t>337.689,14</w:t>
            </w:r>
          </w:p>
        </w:tc>
        <w:tc>
          <w:tcPr>
            <w:tcW w:w="1860" w:type="dxa"/>
            <w:tcMar>
              <w:top w:w="0" w:type="dxa"/>
              <w:bottom w:w="0" w:type="dxa"/>
            </w:tcMar>
            <w:vAlign w:val="center"/>
          </w:tcPr>
          <w:p w14:paraId="24E65F71" w14:textId="77777777" w:rsidR="0000148C" w:rsidRDefault="00000000" w:rsidP="00266207">
            <w:pPr>
              <w:keepNext/>
              <w:keepLines/>
              <w:spacing w:after="0" w:line="240" w:lineRule="auto"/>
              <w:jc w:val="both"/>
            </w:pPr>
            <w:r>
              <w:rPr>
                <w:sz w:val="18"/>
              </w:rPr>
              <w:t>111.609,80</w:t>
            </w:r>
          </w:p>
        </w:tc>
        <w:tc>
          <w:tcPr>
            <w:tcW w:w="700" w:type="dxa"/>
            <w:tcMar>
              <w:top w:w="0" w:type="dxa"/>
              <w:bottom w:w="0" w:type="dxa"/>
            </w:tcMar>
            <w:vAlign w:val="center"/>
          </w:tcPr>
          <w:p w14:paraId="34E83809" w14:textId="77777777" w:rsidR="0000148C" w:rsidRDefault="00000000" w:rsidP="00266207">
            <w:pPr>
              <w:keepNext/>
              <w:keepLines/>
              <w:spacing w:after="0" w:line="240" w:lineRule="auto"/>
              <w:jc w:val="both"/>
            </w:pPr>
            <w:r>
              <w:rPr>
                <w:sz w:val="18"/>
              </w:rPr>
              <w:t>33,1</w:t>
            </w:r>
          </w:p>
        </w:tc>
      </w:tr>
    </w:tbl>
    <w:p w14:paraId="4C77D9DD" w14:textId="77777777" w:rsidR="0000148C" w:rsidRDefault="0000148C" w:rsidP="00266207">
      <w:pPr>
        <w:spacing w:after="0"/>
        <w:jc w:val="both"/>
      </w:pPr>
    </w:p>
    <w:p w14:paraId="2CEDD152" w14:textId="77777777" w:rsidR="0000148C" w:rsidRDefault="00000000" w:rsidP="00266207">
      <w:pPr>
        <w:jc w:val="both"/>
      </w:pPr>
      <w:r>
        <w:lastRenderedPageBreak/>
        <w:t>Na dan 31.12.2025. godine izvršen je otpis i isknjižene zastarjelih nenaplativih potraživanja unutar skupine 129 uključujući i isknjižene odgovarajućeg  provedenog ispravka vrijednosti potraživanja. </w:t>
      </w:r>
    </w:p>
    <w:p w14:paraId="3A840F0E" w14:textId="77777777" w:rsidR="0000148C" w:rsidRDefault="0000148C" w:rsidP="00266207">
      <w:pPr>
        <w:jc w:val="both"/>
      </w:pPr>
    </w:p>
    <w:p w14:paraId="774264DF" w14:textId="77777777" w:rsidR="0000148C" w:rsidRDefault="00000000" w:rsidP="00266207">
      <w:pPr>
        <w:keepNext/>
        <w:spacing w:line="240" w:lineRule="auto"/>
        <w:jc w:val="both"/>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5EC1A1D0" w14:textId="77777777">
        <w:trPr>
          <w:cantSplit/>
        </w:trPr>
        <w:tc>
          <w:tcPr>
            <w:tcW w:w="700" w:type="dxa"/>
            <w:shd w:val="clear" w:color="auto" w:fill="E7F0F9"/>
            <w:tcMar>
              <w:top w:w="0" w:type="dxa"/>
              <w:bottom w:w="0" w:type="dxa"/>
            </w:tcMar>
            <w:vAlign w:val="center"/>
          </w:tcPr>
          <w:p w14:paraId="4924C894"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32FC27D"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A44FE63"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3E01905"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72CB4CE"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920EA19" w14:textId="77777777" w:rsidR="0000148C" w:rsidRDefault="00000000" w:rsidP="00266207">
            <w:pPr>
              <w:keepNext/>
              <w:keepLines/>
              <w:spacing w:after="0" w:line="240" w:lineRule="auto"/>
              <w:jc w:val="both"/>
            </w:pPr>
            <w:r>
              <w:rPr>
                <w:b/>
                <w:sz w:val="18"/>
              </w:rPr>
              <w:t>Indeks (%)</w:t>
            </w:r>
          </w:p>
        </w:tc>
      </w:tr>
      <w:tr w:rsidR="0000148C" w14:paraId="1A42DBB2" w14:textId="77777777">
        <w:trPr>
          <w:cantSplit/>
          <w:trHeight w:val="560"/>
        </w:trPr>
        <w:tc>
          <w:tcPr>
            <w:tcW w:w="700" w:type="dxa"/>
            <w:tcMar>
              <w:top w:w="0" w:type="dxa"/>
              <w:bottom w:w="0" w:type="dxa"/>
            </w:tcMar>
            <w:vAlign w:val="center"/>
          </w:tcPr>
          <w:p w14:paraId="45699582" w14:textId="77777777" w:rsidR="0000148C" w:rsidRDefault="00000000" w:rsidP="00266207">
            <w:pPr>
              <w:keepNext/>
              <w:keepLines/>
              <w:spacing w:after="0" w:line="240" w:lineRule="auto"/>
              <w:jc w:val="both"/>
            </w:pPr>
            <w:r>
              <w:rPr>
                <w:sz w:val="18"/>
              </w:rPr>
              <w:t>165</w:t>
            </w:r>
          </w:p>
        </w:tc>
        <w:tc>
          <w:tcPr>
            <w:tcW w:w="3180" w:type="dxa"/>
            <w:tcMar>
              <w:top w:w="0" w:type="dxa"/>
              <w:bottom w:w="0" w:type="dxa"/>
            </w:tcMar>
            <w:vAlign w:val="center"/>
          </w:tcPr>
          <w:p w14:paraId="7E997A1C" w14:textId="77777777" w:rsidR="0000148C" w:rsidRDefault="00000000" w:rsidP="00266207">
            <w:pPr>
              <w:keepNext/>
              <w:keepLines/>
              <w:spacing w:after="0" w:line="240" w:lineRule="auto"/>
              <w:jc w:val="both"/>
            </w:pPr>
            <w:r>
              <w:rPr>
                <w:sz w:val="18"/>
              </w:rPr>
              <w:t>Potraživanja za upravne i administrativne pristojbe, pristojbe po posebnim propisima i naknade</w:t>
            </w:r>
          </w:p>
        </w:tc>
        <w:tc>
          <w:tcPr>
            <w:tcW w:w="700" w:type="dxa"/>
            <w:tcMar>
              <w:top w:w="0" w:type="dxa"/>
              <w:bottom w:w="0" w:type="dxa"/>
            </w:tcMar>
            <w:vAlign w:val="center"/>
          </w:tcPr>
          <w:p w14:paraId="60EE74DD" w14:textId="77777777" w:rsidR="0000148C" w:rsidRDefault="00000000" w:rsidP="00266207">
            <w:pPr>
              <w:keepNext/>
              <w:keepLines/>
              <w:spacing w:after="0" w:line="240" w:lineRule="auto"/>
              <w:jc w:val="both"/>
            </w:pPr>
            <w:r>
              <w:rPr>
                <w:sz w:val="18"/>
              </w:rPr>
              <w:t>165</w:t>
            </w:r>
          </w:p>
        </w:tc>
        <w:tc>
          <w:tcPr>
            <w:tcW w:w="1860" w:type="dxa"/>
            <w:tcMar>
              <w:top w:w="0" w:type="dxa"/>
              <w:bottom w:w="0" w:type="dxa"/>
            </w:tcMar>
            <w:vAlign w:val="center"/>
          </w:tcPr>
          <w:p w14:paraId="37062351" w14:textId="77777777" w:rsidR="0000148C" w:rsidRDefault="00000000" w:rsidP="00266207">
            <w:pPr>
              <w:keepNext/>
              <w:keepLines/>
              <w:spacing w:after="0" w:line="240" w:lineRule="auto"/>
              <w:jc w:val="both"/>
            </w:pPr>
            <w:r>
              <w:rPr>
                <w:sz w:val="18"/>
              </w:rPr>
              <w:t>921.540,05</w:t>
            </w:r>
          </w:p>
        </w:tc>
        <w:tc>
          <w:tcPr>
            <w:tcW w:w="1860" w:type="dxa"/>
            <w:tcMar>
              <w:top w:w="0" w:type="dxa"/>
              <w:bottom w:w="0" w:type="dxa"/>
            </w:tcMar>
            <w:vAlign w:val="center"/>
          </w:tcPr>
          <w:p w14:paraId="0185BCE3" w14:textId="77777777" w:rsidR="0000148C" w:rsidRDefault="00000000" w:rsidP="00266207">
            <w:pPr>
              <w:keepNext/>
              <w:keepLines/>
              <w:spacing w:after="0" w:line="240" w:lineRule="auto"/>
              <w:jc w:val="both"/>
            </w:pPr>
            <w:r>
              <w:rPr>
                <w:sz w:val="18"/>
              </w:rPr>
              <w:t>2.110.078,37</w:t>
            </w:r>
          </w:p>
        </w:tc>
        <w:tc>
          <w:tcPr>
            <w:tcW w:w="700" w:type="dxa"/>
            <w:tcMar>
              <w:top w:w="0" w:type="dxa"/>
              <w:bottom w:w="0" w:type="dxa"/>
            </w:tcMar>
            <w:vAlign w:val="center"/>
          </w:tcPr>
          <w:p w14:paraId="02ABF782" w14:textId="77777777" w:rsidR="0000148C" w:rsidRDefault="00000000" w:rsidP="00266207">
            <w:pPr>
              <w:keepNext/>
              <w:keepLines/>
              <w:spacing w:after="0" w:line="240" w:lineRule="auto"/>
              <w:jc w:val="both"/>
            </w:pPr>
            <w:r>
              <w:rPr>
                <w:sz w:val="18"/>
              </w:rPr>
              <w:t>229,0</w:t>
            </w:r>
          </w:p>
        </w:tc>
      </w:tr>
    </w:tbl>
    <w:p w14:paraId="11F2F3C0" w14:textId="77777777" w:rsidR="0000148C" w:rsidRDefault="0000148C" w:rsidP="00266207">
      <w:pPr>
        <w:spacing w:after="0"/>
        <w:jc w:val="both"/>
      </w:pPr>
    </w:p>
    <w:p w14:paraId="307DBACB" w14:textId="77777777" w:rsidR="0000148C" w:rsidRDefault="00000000" w:rsidP="00266207">
      <w:pPr>
        <w:jc w:val="both"/>
      </w:pPr>
      <w:r>
        <w:t>Unutar podskupine 165 tijekom 2025.g. došlo je do evidentiranoga porasta ponajviše uslijed više zabilježenih potraživanja na ime participacije i dopunskog zdravstvenog osiguranja. Razlog povećanju nalazi se u većem broju faktura na ime pruženih zdravstvenih usluga uz koje se između ostaloga veže i dopunsko zdravstveno osiguranje te participacija. </w:t>
      </w:r>
    </w:p>
    <w:p w14:paraId="6273DC1E" w14:textId="77777777" w:rsidR="0000148C" w:rsidRDefault="0000148C" w:rsidP="00266207">
      <w:pPr>
        <w:jc w:val="both"/>
      </w:pPr>
    </w:p>
    <w:p w14:paraId="11D04F58" w14:textId="77777777" w:rsidR="0000148C" w:rsidRDefault="00000000" w:rsidP="00266207">
      <w:pPr>
        <w:keepNext/>
        <w:spacing w:line="240" w:lineRule="auto"/>
        <w:jc w:val="both"/>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8826C7B" w14:textId="77777777">
        <w:trPr>
          <w:cantSplit/>
        </w:trPr>
        <w:tc>
          <w:tcPr>
            <w:tcW w:w="700" w:type="dxa"/>
            <w:shd w:val="clear" w:color="auto" w:fill="E7F0F9"/>
            <w:tcMar>
              <w:top w:w="0" w:type="dxa"/>
              <w:bottom w:w="0" w:type="dxa"/>
            </w:tcMar>
            <w:vAlign w:val="center"/>
          </w:tcPr>
          <w:p w14:paraId="7F809611"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30A05BD"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28AC501"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0B48AB0"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79394BD0"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261E6E83" w14:textId="77777777" w:rsidR="0000148C" w:rsidRDefault="00000000" w:rsidP="00266207">
            <w:pPr>
              <w:keepNext/>
              <w:keepLines/>
              <w:spacing w:after="0" w:line="240" w:lineRule="auto"/>
              <w:jc w:val="both"/>
            </w:pPr>
            <w:r>
              <w:rPr>
                <w:b/>
                <w:sz w:val="18"/>
              </w:rPr>
              <w:t>Indeks (%)</w:t>
            </w:r>
          </w:p>
        </w:tc>
      </w:tr>
      <w:tr w:rsidR="0000148C" w14:paraId="7899D880" w14:textId="77777777">
        <w:trPr>
          <w:cantSplit/>
          <w:trHeight w:val="560"/>
        </w:trPr>
        <w:tc>
          <w:tcPr>
            <w:tcW w:w="700" w:type="dxa"/>
            <w:tcMar>
              <w:top w:w="0" w:type="dxa"/>
              <w:bottom w:w="0" w:type="dxa"/>
            </w:tcMar>
            <w:vAlign w:val="center"/>
          </w:tcPr>
          <w:p w14:paraId="3E88A32B" w14:textId="77777777" w:rsidR="0000148C" w:rsidRDefault="00000000" w:rsidP="00266207">
            <w:pPr>
              <w:keepNext/>
              <w:keepLines/>
              <w:spacing w:after="0" w:line="240" w:lineRule="auto"/>
              <w:jc w:val="both"/>
            </w:pPr>
            <w:r>
              <w:rPr>
                <w:sz w:val="18"/>
              </w:rPr>
              <w:t>168</w:t>
            </w:r>
          </w:p>
        </w:tc>
        <w:tc>
          <w:tcPr>
            <w:tcW w:w="3180" w:type="dxa"/>
            <w:tcMar>
              <w:top w:w="0" w:type="dxa"/>
              <w:bottom w:w="0" w:type="dxa"/>
            </w:tcMar>
            <w:vAlign w:val="center"/>
          </w:tcPr>
          <w:p w14:paraId="1AE88576" w14:textId="77777777" w:rsidR="0000148C" w:rsidRDefault="00000000" w:rsidP="00266207">
            <w:pPr>
              <w:keepNext/>
              <w:keepLines/>
              <w:spacing w:after="0" w:line="240" w:lineRule="auto"/>
              <w:jc w:val="both"/>
            </w:pPr>
            <w:r>
              <w:rPr>
                <w:sz w:val="18"/>
              </w:rPr>
              <w:t>Potraživanja za kazne i upravne mjere te ostale prihode</w:t>
            </w:r>
          </w:p>
        </w:tc>
        <w:tc>
          <w:tcPr>
            <w:tcW w:w="700" w:type="dxa"/>
            <w:tcMar>
              <w:top w:w="0" w:type="dxa"/>
              <w:bottom w:w="0" w:type="dxa"/>
            </w:tcMar>
            <w:vAlign w:val="center"/>
          </w:tcPr>
          <w:p w14:paraId="6554B55D" w14:textId="77777777" w:rsidR="0000148C" w:rsidRDefault="00000000" w:rsidP="00266207">
            <w:pPr>
              <w:keepNext/>
              <w:keepLines/>
              <w:spacing w:after="0" w:line="240" w:lineRule="auto"/>
              <w:jc w:val="both"/>
            </w:pPr>
            <w:r>
              <w:rPr>
                <w:sz w:val="18"/>
              </w:rPr>
              <w:t>168</w:t>
            </w:r>
          </w:p>
        </w:tc>
        <w:tc>
          <w:tcPr>
            <w:tcW w:w="1860" w:type="dxa"/>
            <w:tcMar>
              <w:top w:w="0" w:type="dxa"/>
              <w:bottom w:w="0" w:type="dxa"/>
            </w:tcMar>
            <w:vAlign w:val="center"/>
          </w:tcPr>
          <w:p w14:paraId="7DBEA525" w14:textId="77777777" w:rsidR="0000148C" w:rsidRDefault="00000000" w:rsidP="00266207">
            <w:pPr>
              <w:keepNext/>
              <w:keepLines/>
              <w:spacing w:after="0" w:line="240" w:lineRule="auto"/>
              <w:jc w:val="both"/>
            </w:pPr>
            <w:r>
              <w:rPr>
                <w:sz w:val="18"/>
              </w:rPr>
              <w:t>52.537,49</w:t>
            </w:r>
          </w:p>
        </w:tc>
        <w:tc>
          <w:tcPr>
            <w:tcW w:w="1860" w:type="dxa"/>
            <w:tcMar>
              <w:top w:w="0" w:type="dxa"/>
              <w:bottom w:w="0" w:type="dxa"/>
            </w:tcMar>
            <w:vAlign w:val="center"/>
          </w:tcPr>
          <w:p w14:paraId="15D28005" w14:textId="77777777" w:rsidR="0000148C" w:rsidRDefault="00000000" w:rsidP="00266207">
            <w:pPr>
              <w:keepNext/>
              <w:keepLines/>
              <w:spacing w:after="0" w:line="240" w:lineRule="auto"/>
              <w:jc w:val="both"/>
            </w:pPr>
            <w:r>
              <w:rPr>
                <w:sz w:val="18"/>
              </w:rPr>
              <w:t>29.496,12</w:t>
            </w:r>
          </w:p>
        </w:tc>
        <w:tc>
          <w:tcPr>
            <w:tcW w:w="700" w:type="dxa"/>
            <w:tcMar>
              <w:top w:w="0" w:type="dxa"/>
              <w:bottom w:w="0" w:type="dxa"/>
            </w:tcMar>
            <w:vAlign w:val="center"/>
          </w:tcPr>
          <w:p w14:paraId="4785F1CB" w14:textId="77777777" w:rsidR="0000148C" w:rsidRDefault="00000000" w:rsidP="00266207">
            <w:pPr>
              <w:keepNext/>
              <w:keepLines/>
              <w:spacing w:after="0" w:line="240" w:lineRule="auto"/>
              <w:jc w:val="both"/>
            </w:pPr>
            <w:r>
              <w:rPr>
                <w:sz w:val="18"/>
              </w:rPr>
              <w:t>56,1</w:t>
            </w:r>
          </w:p>
        </w:tc>
      </w:tr>
    </w:tbl>
    <w:p w14:paraId="4113ABF3" w14:textId="77777777" w:rsidR="0000148C" w:rsidRDefault="0000148C" w:rsidP="00266207">
      <w:pPr>
        <w:spacing w:after="0"/>
        <w:jc w:val="both"/>
      </w:pPr>
    </w:p>
    <w:p w14:paraId="2AB85016" w14:textId="77777777" w:rsidR="0000148C" w:rsidRDefault="00000000" w:rsidP="00266207">
      <w:pPr>
        <w:jc w:val="both"/>
      </w:pPr>
      <w:r>
        <w:t>Do navedene razlike u vidu povećanja došlo je uslijed smanjenja potraživanja na ime dežurstava specijalizanata u drugim zdravstvenim ustanovama zahvaljujući boljoj dinamici naplate, te uslijed otpisa i isknjiženja zastarjelih potraživanja za koje je izvjesna nenaplativost.</w:t>
      </w:r>
    </w:p>
    <w:p w14:paraId="7BE5286A" w14:textId="77777777" w:rsidR="0000148C" w:rsidRDefault="0000148C" w:rsidP="00266207">
      <w:pPr>
        <w:jc w:val="both"/>
      </w:pPr>
    </w:p>
    <w:p w14:paraId="214C7534" w14:textId="77777777" w:rsidR="0000148C" w:rsidRDefault="00000000" w:rsidP="00266207">
      <w:pPr>
        <w:keepNext/>
        <w:spacing w:line="240" w:lineRule="auto"/>
        <w:jc w:val="both"/>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2CD4999" w14:textId="77777777">
        <w:trPr>
          <w:cantSplit/>
        </w:trPr>
        <w:tc>
          <w:tcPr>
            <w:tcW w:w="700" w:type="dxa"/>
            <w:shd w:val="clear" w:color="auto" w:fill="E7F0F9"/>
            <w:tcMar>
              <w:top w:w="0" w:type="dxa"/>
              <w:bottom w:w="0" w:type="dxa"/>
            </w:tcMar>
            <w:vAlign w:val="center"/>
          </w:tcPr>
          <w:p w14:paraId="0D3907C3"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FEB7C56"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80DC76E"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3A8BF25"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BB9D5C5"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134AACA1" w14:textId="77777777" w:rsidR="0000148C" w:rsidRDefault="00000000" w:rsidP="00266207">
            <w:pPr>
              <w:keepNext/>
              <w:keepLines/>
              <w:spacing w:after="0" w:line="240" w:lineRule="auto"/>
              <w:jc w:val="both"/>
            </w:pPr>
            <w:r>
              <w:rPr>
                <w:b/>
                <w:sz w:val="18"/>
              </w:rPr>
              <w:t>Indeks (%)</w:t>
            </w:r>
          </w:p>
        </w:tc>
      </w:tr>
      <w:tr w:rsidR="0000148C" w14:paraId="7EC08B33" w14:textId="77777777">
        <w:trPr>
          <w:cantSplit/>
          <w:trHeight w:val="560"/>
        </w:trPr>
        <w:tc>
          <w:tcPr>
            <w:tcW w:w="700" w:type="dxa"/>
            <w:tcMar>
              <w:top w:w="0" w:type="dxa"/>
              <w:bottom w:w="0" w:type="dxa"/>
            </w:tcMar>
            <w:vAlign w:val="center"/>
          </w:tcPr>
          <w:p w14:paraId="088D3366" w14:textId="77777777" w:rsidR="0000148C" w:rsidRDefault="00000000" w:rsidP="00266207">
            <w:pPr>
              <w:keepNext/>
              <w:keepLines/>
              <w:spacing w:after="0" w:line="240" w:lineRule="auto"/>
              <w:jc w:val="both"/>
            </w:pPr>
            <w:r>
              <w:rPr>
                <w:sz w:val="18"/>
              </w:rPr>
              <w:t>169</w:t>
            </w:r>
          </w:p>
        </w:tc>
        <w:tc>
          <w:tcPr>
            <w:tcW w:w="3180" w:type="dxa"/>
            <w:tcMar>
              <w:top w:w="0" w:type="dxa"/>
              <w:bottom w:w="0" w:type="dxa"/>
            </w:tcMar>
            <w:vAlign w:val="center"/>
          </w:tcPr>
          <w:p w14:paraId="2BF9881A" w14:textId="77777777" w:rsidR="0000148C" w:rsidRDefault="00000000" w:rsidP="00266207">
            <w:pPr>
              <w:keepNext/>
              <w:keepLines/>
              <w:spacing w:after="0" w:line="240" w:lineRule="auto"/>
              <w:jc w:val="both"/>
            </w:pPr>
            <w:r>
              <w:rPr>
                <w:sz w:val="18"/>
              </w:rPr>
              <w:t>Ispravak vrijednosti potraživanja</w:t>
            </w:r>
          </w:p>
        </w:tc>
        <w:tc>
          <w:tcPr>
            <w:tcW w:w="700" w:type="dxa"/>
            <w:tcMar>
              <w:top w:w="0" w:type="dxa"/>
              <w:bottom w:w="0" w:type="dxa"/>
            </w:tcMar>
            <w:vAlign w:val="center"/>
          </w:tcPr>
          <w:p w14:paraId="1EE72231" w14:textId="77777777" w:rsidR="0000148C" w:rsidRDefault="00000000" w:rsidP="00266207">
            <w:pPr>
              <w:keepNext/>
              <w:keepLines/>
              <w:spacing w:after="0" w:line="240" w:lineRule="auto"/>
              <w:jc w:val="both"/>
            </w:pPr>
            <w:r>
              <w:rPr>
                <w:sz w:val="18"/>
              </w:rPr>
              <w:t>169</w:t>
            </w:r>
          </w:p>
        </w:tc>
        <w:tc>
          <w:tcPr>
            <w:tcW w:w="1860" w:type="dxa"/>
            <w:tcMar>
              <w:top w:w="0" w:type="dxa"/>
              <w:bottom w:w="0" w:type="dxa"/>
            </w:tcMar>
            <w:vAlign w:val="center"/>
          </w:tcPr>
          <w:p w14:paraId="241775FD" w14:textId="77777777" w:rsidR="0000148C" w:rsidRDefault="00000000" w:rsidP="00266207">
            <w:pPr>
              <w:keepNext/>
              <w:keepLines/>
              <w:spacing w:after="0" w:line="240" w:lineRule="auto"/>
              <w:jc w:val="both"/>
            </w:pPr>
            <w:r>
              <w:rPr>
                <w:sz w:val="18"/>
              </w:rPr>
              <w:t>824.360,99</w:t>
            </w:r>
          </w:p>
        </w:tc>
        <w:tc>
          <w:tcPr>
            <w:tcW w:w="1860" w:type="dxa"/>
            <w:tcMar>
              <w:top w:w="0" w:type="dxa"/>
              <w:bottom w:w="0" w:type="dxa"/>
            </w:tcMar>
            <w:vAlign w:val="center"/>
          </w:tcPr>
          <w:p w14:paraId="331629A0" w14:textId="77777777" w:rsidR="0000148C" w:rsidRDefault="00000000" w:rsidP="00266207">
            <w:pPr>
              <w:keepNext/>
              <w:keepLines/>
              <w:spacing w:after="0" w:line="240" w:lineRule="auto"/>
              <w:jc w:val="both"/>
            </w:pPr>
            <w:r>
              <w:rPr>
                <w:sz w:val="18"/>
              </w:rPr>
              <w:t>892.578,68</w:t>
            </w:r>
          </w:p>
        </w:tc>
        <w:tc>
          <w:tcPr>
            <w:tcW w:w="700" w:type="dxa"/>
            <w:tcMar>
              <w:top w:w="0" w:type="dxa"/>
              <w:bottom w:w="0" w:type="dxa"/>
            </w:tcMar>
            <w:vAlign w:val="center"/>
          </w:tcPr>
          <w:p w14:paraId="7447BA3C" w14:textId="77777777" w:rsidR="0000148C" w:rsidRDefault="00000000" w:rsidP="00266207">
            <w:pPr>
              <w:keepNext/>
              <w:keepLines/>
              <w:spacing w:after="0" w:line="240" w:lineRule="auto"/>
              <w:jc w:val="both"/>
            </w:pPr>
            <w:r>
              <w:rPr>
                <w:sz w:val="18"/>
              </w:rPr>
              <w:t>108,3</w:t>
            </w:r>
          </w:p>
        </w:tc>
      </w:tr>
    </w:tbl>
    <w:p w14:paraId="3BA92A06" w14:textId="77777777" w:rsidR="0000148C" w:rsidRDefault="0000148C" w:rsidP="00266207">
      <w:pPr>
        <w:spacing w:after="0"/>
        <w:jc w:val="both"/>
      </w:pPr>
    </w:p>
    <w:p w14:paraId="63BE03D1" w14:textId="77777777" w:rsidR="0000148C" w:rsidRDefault="00000000" w:rsidP="00266207">
      <w:pPr>
        <w:jc w:val="both"/>
      </w:pPr>
      <w:r>
        <w:t>Unutar ustanove redovno se provodi ispravak vrijednosti potraživanja te slijedom navedenog dolazi i do porasta istih.</w:t>
      </w:r>
    </w:p>
    <w:p w14:paraId="0BA54863" w14:textId="77777777" w:rsidR="0000148C" w:rsidRDefault="0000148C" w:rsidP="00266207">
      <w:pPr>
        <w:jc w:val="both"/>
      </w:pPr>
    </w:p>
    <w:p w14:paraId="5ED6C12D" w14:textId="77777777" w:rsidR="0000148C" w:rsidRDefault="00000000" w:rsidP="00266207">
      <w:pPr>
        <w:keepNext/>
        <w:spacing w:line="240" w:lineRule="auto"/>
        <w:jc w:val="both"/>
      </w:pPr>
      <w:r>
        <w:rPr>
          <w:sz w:val="28"/>
        </w:rPr>
        <w:lastRenderedPageBreak/>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4D4B4BE5" w14:textId="77777777">
        <w:trPr>
          <w:cantSplit/>
        </w:trPr>
        <w:tc>
          <w:tcPr>
            <w:tcW w:w="700" w:type="dxa"/>
            <w:shd w:val="clear" w:color="auto" w:fill="E7F0F9"/>
            <w:tcMar>
              <w:top w:w="0" w:type="dxa"/>
              <w:bottom w:w="0" w:type="dxa"/>
            </w:tcMar>
            <w:vAlign w:val="center"/>
          </w:tcPr>
          <w:p w14:paraId="6FBDB290"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5B7828A2"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BBBC577"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D932E4F"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726482DC"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14FD1CEC" w14:textId="77777777" w:rsidR="0000148C" w:rsidRDefault="00000000" w:rsidP="00266207">
            <w:pPr>
              <w:keepNext/>
              <w:keepLines/>
              <w:spacing w:after="0" w:line="240" w:lineRule="auto"/>
              <w:jc w:val="both"/>
            </w:pPr>
            <w:r>
              <w:rPr>
                <w:b/>
                <w:sz w:val="18"/>
              </w:rPr>
              <w:t>Indeks (%)</w:t>
            </w:r>
          </w:p>
        </w:tc>
      </w:tr>
      <w:tr w:rsidR="0000148C" w14:paraId="220041D7" w14:textId="77777777">
        <w:trPr>
          <w:cantSplit/>
          <w:trHeight w:val="560"/>
        </w:trPr>
        <w:tc>
          <w:tcPr>
            <w:tcW w:w="700" w:type="dxa"/>
            <w:tcMar>
              <w:top w:w="0" w:type="dxa"/>
              <w:bottom w:w="0" w:type="dxa"/>
            </w:tcMar>
            <w:vAlign w:val="center"/>
          </w:tcPr>
          <w:p w14:paraId="5CAB78F1" w14:textId="77777777" w:rsidR="0000148C" w:rsidRDefault="00000000" w:rsidP="00266207">
            <w:pPr>
              <w:keepNext/>
              <w:keepLines/>
              <w:spacing w:after="0" w:line="240" w:lineRule="auto"/>
              <w:jc w:val="both"/>
            </w:pPr>
            <w:r>
              <w:rPr>
                <w:sz w:val="18"/>
              </w:rPr>
              <w:t>231</w:t>
            </w:r>
          </w:p>
        </w:tc>
        <w:tc>
          <w:tcPr>
            <w:tcW w:w="3180" w:type="dxa"/>
            <w:tcMar>
              <w:top w:w="0" w:type="dxa"/>
              <w:bottom w:w="0" w:type="dxa"/>
            </w:tcMar>
            <w:vAlign w:val="center"/>
          </w:tcPr>
          <w:p w14:paraId="394B8CD8" w14:textId="77777777" w:rsidR="0000148C" w:rsidRDefault="00000000" w:rsidP="00266207">
            <w:pPr>
              <w:keepNext/>
              <w:keepLines/>
              <w:spacing w:after="0" w:line="240" w:lineRule="auto"/>
              <w:jc w:val="both"/>
            </w:pPr>
            <w:r>
              <w:rPr>
                <w:sz w:val="18"/>
              </w:rPr>
              <w:t>Obveze za zaposlene</w:t>
            </w:r>
          </w:p>
        </w:tc>
        <w:tc>
          <w:tcPr>
            <w:tcW w:w="700" w:type="dxa"/>
            <w:tcMar>
              <w:top w:w="0" w:type="dxa"/>
              <w:bottom w:w="0" w:type="dxa"/>
            </w:tcMar>
            <w:vAlign w:val="center"/>
          </w:tcPr>
          <w:p w14:paraId="22670566" w14:textId="77777777" w:rsidR="0000148C" w:rsidRDefault="00000000" w:rsidP="00266207">
            <w:pPr>
              <w:keepNext/>
              <w:keepLines/>
              <w:spacing w:after="0" w:line="240" w:lineRule="auto"/>
              <w:jc w:val="both"/>
            </w:pPr>
            <w:r>
              <w:rPr>
                <w:sz w:val="18"/>
              </w:rPr>
              <w:t>231</w:t>
            </w:r>
          </w:p>
        </w:tc>
        <w:tc>
          <w:tcPr>
            <w:tcW w:w="1860" w:type="dxa"/>
            <w:tcMar>
              <w:top w:w="0" w:type="dxa"/>
              <w:bottom w:w="0" w:type="dxa"/>
            </w:tcMar>
            <w:vAlign w:val="center"/>
          </w:tcPr>
          <w:p w14:paraId="6546E61B" w14:textId="77777777" w:rsidR="0000148C" w:rsidRDefault="00000000" w:rsidP="00266207">
            <w:pPr>
              <w:keepNext/>
              <w:keepLines/>
              <w:spacing w:after="0" w:line="240" w:lineRule="auto"/>
              <w:jc w:val="both"/>
            </w:pPr>
            <w:r>
              <w:rPr>
                <w:sz w:val="18"/>
              </w:rPr>
              <w:t>4.087.240,48</w:t>
            </w:r>
          </w:p>
        </w:tc>
        <w:tc>
          <w:tcPr>
            <w:tcW w:w="1860" w:type="dxa"/>
            <w:tcMar>
              <w:top w:w="0" w:type="dxa"/>
              <w:bottom w:w="0" w:type="dxa"/>
            </w:tcMar>
            <w:vAlign w:val="center"/>
          </w:tcPr>
          <w:p w14:paraId="6BF681A8" w14:textId="77777777" w:rsidR="0000148C" w:rsidRDefault="00000000" w:rsidP="00266207">
            <w:pPr>
              <w:keepNext/>
              <w:keepLines/>
              <w:spacing w:after="0" w:line="240" w:lineRule="auto"/>
              <w:jc w:val="both"/>
            </w:pPr>
            <w:r>
              <w:rPr>
                <w:sz w:val="18"/>
              </w:rPr>
              <w:t>4.338.189,19</w:t>
            </w:r>
          </w:p>
        </w:tc>
        <w:tc>
          <w:tcPr>
            <w:tcW w:w="700" w:type="dxa"/>
            <w:tcMar>
              <w:top w:w="0" w:type="dxa"/>
              <w:bottom w:w="0" w:type="dxa"/>
            </w:tcMar>
            <w:vAlign w:val="center"/>
          </w:tcPr>
          <w:p w14:paraId="6AD900CA" w14:textId="77777777" w:rsidR="0000148C" w:rsidRDefault="00000000" w:rsidP="00266207">
            <w:pPr>
              <w:keepNext/>
              <w:keepLines/>
              <w:spacing w:after="0" w:line="240" w:lineRule="auto"/>
              <w:jc w:val="both"/>
            </w:pPr>
            <w:r>
              <w:rPr>
                <w:sz w:val="18"/>
              </w:rPr>
              <w:t>106,1</w:t>
            </w:r>
          </w:p>
        </w:tc>
      </w:tr>
    </w:tbl>
    <w:p w14:paraId="7EEAA3B4" w14:textId="77777777" w:rsidR="0000148C" w:rsidRDefault="0000148C" w:rsidP="00266207">
      <w:pPr>
        <w:spacing w:after="0"/>
        <w:jc w:val="both"/>
      </w:pPr>
    </w:p>
    <w:p w14:paraId="0A971EFD" w14:textId="77777777" w:rsidR="0000148C" w:rsidRDefault="00000000" w:rsidP="00266207">
      <w:pPr>
        <w:jc w:val="both"/>
      </w:pPr>
      <w:r>
        <w:t>Počevši s 1. siječnjem 2024.g. na snagu je stupio novi Zakon o plaćama u državnoj službi i javnim službama (NN155/23), s napomenom da je primjena u praksi započela s plaćom za mjesec ožujak, koja se isplatila u mjesecu travnju 2024.g. Isto tako, donesena je Uredba o nazivima radnih mjesta, uvjetima za raspored i koeficijentima za obračun plaće u javnim službama (NN 22/24) te je na snagu stupila s 1. ožujkom 2024.g.  Slijedom predmetnih akata te novog TKU za zaposlenike u javnim službama (NN29/24) sklopljenoga 1. ožujka 2024.g., realiziran je značajan porast troškova na ime zaposlenih i unutar Opće bolnice Dr. Josip Benčević Slavonski Brod, počevši s ožujkom 2024.g. Na daljnji porast plaća, uz spomenute izmjene, tijekom izvještajnog razdoblja siječanj-ožujak 2025.g., utjecao je porast osnovice za obračun plaća te povećanje dodatka za rad noću. Naime, za razdoblje od 1. siječnja 2024.g. – 31. siječnja 2025.g. u primjeni je bila kontinuirano osnovica za izračun plaće u visini od 947,18 eura bruto. Temeljem Odluke Vlade RH o visini osnovice za obračun plaće u javnim službama u 2025. godini, Klasa:022-03/24-04/557, Urbroj:50301-04/25-24-2, od 31. prosinca 2024.g., a koja je stupila na snagu s 1. siječnjem 2025.g., počevši s 01.veljačom 2025.g. u primjenu je stupila nova, viša,  osnovica za obračun plaće u javnim službama, utvrđena u visini od 975,60 eura bruto. Ista je bila u primjeni za razdoblje od 1. veljače do 31. kolovoza 2025.g.. Počevši s 1. rujnom 2025.g. pa na dalje u primjeni je osnovica u visini od 1.004,87 eura bruto što nadalje utječe na porast davanja za zaposlene. </w:t>
      </w:r>
    </w:p>
    <w:p w14:paraId="628C8748" w14:textId="77777777" w:rsidR="0000148C" w:rsidRDefault="0000148C" w:rsidP="00266207">
      <w:pPr>
        <w:jc w:val="both"/>
      </w:pPr>
    </w:p>
    <w:p w14:paraId="442EB7E9" w14:textId="77777777" w:rsidR="0000148C" w:rsidRDefault="00000000" w:rsidP="00266207">
      <w:pPr>
        <w:keepNext/>
        <w:spacing w:line="240" w:lineRule="auto"/>
        <w:jc w:val="both"/>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14917B0C" w14:textId="77777777">
        <w:trPr>
          <w:cantSplit/>
        </w:trPr>
        <w:tc>
          <w:tcPr>
            <w:tcW w:w="700" w:type="dxa"/>
            <w:shd w:val="clear" w:color="auto" w:fill="E7F0F9"/>
            <w:tcMar>
              <w:top w:w="0" w:type="dxa"/>
              <w:bottom w:w="0" w:type="dxa"/>
            </w:tcMar>
            <w:vAlign w:val="center"/>
          </w:tcPr>
          <w:p w14:paraId="4F524EEB"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3AA6F14"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C7426B5"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EFDE2CA"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1CF254F3"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17B1A19B" w14:textId="77777777" w:rsidR="0000148C" w:rsidRDefault="00000000" w:rsidP="00266207">
            <w:pPr>
              <w:keepNext/>
              <w:keepLines/>
              <w:spacing w:after="0" w:line="240" w:lineRule="auto"/>
              <w:jc w:val="both"/>
            </w:pPr>
            <w:r>
              <w:rPr>
                <w:b/>
                <w:sz w:val="18"/>
              </w:rPr>
              <w:t>Indeks (%)</w:t>
            </w:r>
          </w:p>
        </w:tc>
      </w:tr>
      <w:tr w:rsidR="0000148C" w14:paraId="1F9B8B36" w14:textId="77777777">
        <w:trPr>
          <w:cantSplit/>
          <w:trHeight w:val="560"/>
        </w:trPr>
        <w:tc>
          <w:tcPr>
            <w:tcW w:w="700" w:type="dxa"/>
            <w:tcMar>
              <w:top w:w="0" w:type="dxa"/>
              <w:bottom w:w="0" w:type="dxa"/>
            </w:tcMar>
            <w:vAlign w:val="center"/>
          </w:tcPr>
          <w:p w14:paraId="2C2A36A1" w14:textId="77777777" w:rsidR="0000148C" w:rsidRDefault="00000000" w:rsidP="00266207">
            <w:pPr>
              <w:keepNext/>
              <w:keepLines/>
              <w:spacing w:after="0" w:line="240" w:lineRule="auto"/>
              <w:jc w:val="both"/>
            </w:pPr>
            <w:r>
              <w:rPr>
                <w:sz w:val="18"/>
              </w:rPr>
              <w:t>2343</w:t>
            </w:r>
          </w:p>
        </w:tc>
        <w:tc>
          <w:tcPr>
            <w:tcW w:w="3180" w:type="dxa"/>
            <w:tcMar>
              <w:top w:w="0" w:type="dxa"/>
              <w:bottom w:w="0" w:type="dxa"/>
            </w:tcMar>
            <w:vAlign w:val="center"/>
          </w:tcPr>
          <w:p w14:paraId="6A7E8BF6" w14:textId="77777777" w:rsidR="0000148C" w:rsidRDefault="00000000" w:rsidP="00266207">
            <w:pPr>
              <w:keepNext/>
              <w:keepLines/>
              <w:spacing w:after="0" w:line="240" w:lineRule="auto"/>
              <w:jc w:val="both"/>
            </w:pPr>
            <w:r>
              <w:rPr>
                <w:sz w:val="18"/>
              </w:rPr>
              <w:t>Obveze za ostale financijske rashode</w:t>
            </w:r>
          </w:p>
        </w:tc>
        <w:tc>
          <w:tcPr>
            <w:tcW w:w="700" w:type="dxa"/>
            <w:tcMar>
              <w:top w:w="0" w:type="dxa"/>
              <w:bottom w:w="0" w:type="dxa"/>
            </w:tcMar>
            <w:vAlign w:val="center"/>
          </w:tcPr>
          <w:p w14:paraId="13CC5587" w14:textId="77777777" w:rsidR="0000148C" w:rsidRDefault="00000000" w:rsidP="00266207">
            <w:pPr>
              <w:keepNext/>
              <w:keepLines/>
              <w:spacing w:after="0" w:line="240" w:lineRule="auto"/>
              <w:jc w:val="both"/>
            </w:pPr>
            <w:r>
              <w:rPr>
                <w:sz w:val="18"/>
              </w:rPr>
              <w:t>2343</w:t>
            </w:r>
          </w:p>
        </w:tc>
        <w:tc>
          <w:tcPr>
            <w:tcW w:w="1860" w:type="dxa"/>
            <w:tcMar>
              <w:top w:w="0" w:type="dxa"/>
              <w:bottom w:w="0" w:type="dxa"/>
            </w:tcMar>
            <w:vAlign w:val="center"/>
          </w:tcPr>
          <w:p w14:paraId="20F9EADF" w14:textId="77777777" w:rsidR="0000148C" w:rsidRDefault="00000000" w:rsidP="00266207">
            <w:pPr>
              <w:keepNext/>
              <w:keepLines/>
              <w:spacing w:after="0" w:line="240" w:lineRule="auto"/>
              <w:jc w:val="both"/>
            </w:pPr>
            <w:r>
              <w:rPr>
                <w:sz w:val="18"/>
              </w:rPr>
              <w:t>119.250,38</w:t>
            </w:r>
          </w:p>
        </w:tc>
        <w:tc>
          <w:tcPr>
            <w:tcW w:w="1860" w:type="dxa"/>
            <w:tcMar>
              <w:top w:w="0" w:type="dxa"/>
              <w:bottom w:w="0" w:type="dxa"/>
            </w:tcMar>
            <w:vAlign w:val="center"/>
          </w:tcPr>
          <w:p w14:paraId="2EB423C9" w14:textId="77777777" w:rsidR="0000148C" w:rsidRDefault="00000000" w:rsidP="00266207">
            <w:pPr>
              <w:keepNext/>
              <w:keepLines/>
              <w:spacing w:after="0" w:line="240" w:lineRule="auto"/>
              <w:jc w:val="both"/>
            </w:pPr>
            <w:r>
              <w:rPr>
                <w:sz w:val="18"/>
              </w:rPr>
              <w:t>7.736,36</w:t>
            </w:r>
          </w:p>
        </w:tc>
        <w:tc>
          <w:tcPr>
            <w:tcW w:w="700" w:type="dxa"/>
            <w:tcMar>
              <w:top w:w="0" w:type="dxa"/>
              <w:bottom w:w="0" w:type="dxa"/>
            </w:tcMar>
            <w:vAlign w:val="center"/>
          </w:tcPr>
          <w:p w14:paraId="4FCDA764" w14:textId="77777777" w:rsidR="0000148C" w:rsidRDefault="00000000" w:rsidP="00266207">
            <w:pPr>
              <w:keepNext/>
              <w:keepLines/>
              <w:spacing w:after="0" w:line="240" w:lineRule="auto"/>
              <w:jc w:val="both"/>
            </w:pPr>
            <w:r>
              <w:rPr>
                <w:sz w:val="18"/>
              </w:rPr>
              <w:t>6,5</w:t>
            </w:r>
          </w:p>
        </w:tc>
      </w:tr>
    </w:tbl>
    <w:p w14:paraId="2D384EF7" w14:textId="77777777" w:rsidR="0000148C" w:rsidRDefault="0000148C" w:rsidP="00266207">
      <w:pPr>
        <w:spacing w:after="0"/>
        <w:jc w:val="both"/>
      </w:pPr>
    </w:p>
    <w:p w14:paraId="643A23FC" w14:textId="77777777" w:rsidR="0000148C" w:rsidRDefault="00000000" w:rsidP="00266207">
      <w:pPr>
        <w:jc w:val="both"/>
      </w:pPr>
      <w:r>
        <w:t>Najveći razlog  indeksa ostvarenja je značajnije smanjenje zateznih kamata iz poslovnih odnosa tijekom 2025. g. , a u odnosu na one evidentirane odnosno otvorene na završetku 2024. g.</w:t>
      </w:r>
    </w:p>
    <w:p w14:paraId="2583549D" w14:textId="77777777" w:rsidR="0000148C" w:rsidRDefault="0000148C" w:rsidP="00266207">
      <w:pPr>
        <w:jc w:val="both"/>
      </w:pPr>
    </w:p>
    <w:p w14:paraId="3A51CB40" w14:textId="77777777" w:rsidR="0000148C" w:rsidRDefault="00000000" w:rsidP="00266207">
      <w:pPr>
        <w:keepNext/>
        <w:spacing w:line="240" w:lineRule="auto"/>
        <w:jc w:val="both"/>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7F8E772" w14:textId="77777777">
        <w:trPr>
          <w:cantSplit/>
        </w:trPr>
        <w:tc>
          <w:tcPr>
            <w:tcW w:w="700" w:type="dxa"/>
            <w:shd w:val="clear" w:color="auto" w:fill="E7F0F9"/>
            <w:tcMar>
              <w:top w:w="0" w:type="dxa"/>
              <w:bottom w:w="0" w:type="dxa"/>
            </w:tcMar>
            <w:vAlign w:val="center"/>
          </w:tcPr>
          <w:p w14:paraId="6EEF2346"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67292A24"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1428EB5"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169713F"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52A6045"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65BBFD7F" w14:textId="77777777" w:rsidR="0000148C" w:rsidRDefault="00000000" w:rsidP="00266207">
            <w:pPr>
              <w:keepNext/>
              <w:keepLines/>
              <w:spacing w:after="0" w:line="240" w:lineRule="auto"/>
              <w:jc w:val="both"/>
            </w:pPr>
            <w:r>
              <w:rPr>
                <w:b/>
                <w:sz w:val="18"/>
              </w:rPr>
              <w:t>Indeks (%)</w:t>
            </w:r>
          </w:p>
        </w:tc>
      </w:tr>
      <w:tr w:rsidR="0000148C" w14:paraId="69539865" w14:textId="77777777">
        <w:trPr>
          <w:cantSplit/>
          <w:trHeight w:val="560"/>
        </w:trPr>
        <w:tc>
          <w:tcPr>
            <w:tcW w:w="700" w:type="dxa"/>
            <w:tcMar>
              <w:top w:w="0" w:type="dxa"/>
              <w:bottom w:w="0" w:type="dxa"/>
            </w:tcMar>
            <w:vAlign w:val="center"/>
          </w:tcPr>
          <w:p w14:paraId="22D3F95A" w14:textId="77777777" w:rsidR="0000148C" w:rsidRDefault="00000000" w:rsidP="00266207">
            <w:pPr>
              <w:keepNext/>
              <w:keepLines/>
              <w:spacing w:after="0" w:line="240" w:lineRule="auto"/>
              <w:jc w:val="both"/>
            </w:pPr>
            <w:r>
              <w:rPr>
                <w:sz w:val="18"/>
              </w:rPr>
              <w:t>242</w:t>
            </w:r>
          </w:p>
        </w:tc>
        <w:tc>
          <w:tcPr>
            <w:tcW w:w="3180" w:type="dxa"/>
            <w:tcMar>
              <w:top w:w="0" w:type="dxa"/>
              <w:bottom w:w="0" w:type="dxa"/>
            </w:tcMar>
            <w:vAlign w:val="center"/>
          </w:tcPr>
          <w:p w14:paraId="3911ABC4" w14:textId="77777777" w:rsidR="0000148C" w:rsidRDefault="00000000" w:rsidP="00266207">
            <w:pPr>
              <w:keepNext/>
              <w:keepLines/>
              <w:spacing w:after="0" w:line="240" w:lineRule="auto"/>
              <w:jc w:val="both"/>
            </w:pPr>
            <w:r>
              <w:rPr>
                <w:sz w:val="18"/>
              </w:rPr>
              <w:t>Obveze za nabavu proizvedene dugotrajne imovine</w:t>
            </w:r>
          </w:p>
        </w:tc>
        <w:tc>
          <w:tcPr>
            <w:tcW w:w="700" w:type="dxa"/>
            <w:tcMar>
              <w:top w:w="0" w:type="dxa"/>
              <w:bottom w:w="0" w:type="dxa"/>
            </w:tcMar>
            <w:vAlign w:val="center"/>
          </w:tcPr>
          <w:p w14:paraId="75F74F46" w14:textId="77777777" w:rsidR="0000148C" w:rsidRDefault="00000000" w:rsidP="00266207">
            <w:pPr>
              <w:keepNext/>
              <w:keepLines/>
              <w:spacing w:after="0" w:line="240" w:lineRule="auto"/>
              <w:jc w:val="both"/>
            </w:pPr>
            <w:r>
              <w:rPr>
                <w:sz w:val="18"/>
              </w:rPr>
              <w:t>242</w:t>
            </w:r>
          </w:p>
        </w:tc>
        <w:tc>
          <w:tcPr>
            <w:tcW w:w="1860" w:type="dxa"/>
            <w:tcMar>
              <w:top w:w="0" w:type="dxa"/>
              <w:bottom w:w="0" w:type="dxa"/>
            </w:tcMar>
            <w:vAlign w:val="center"/>
          </w:tcPr>
          <w:p w14:paraId="2BA91ECD" w14:textId="77777777" w:rsidR="0000148C" w:rsidRDefault="00000000" w:rsidP="00266207">
            <w:pPr>
              <w:keepNext/>
              <w:keepLines/>
              <w:spacing w:after="0" w:line="240" w:lineRule="auto"/>
              <w:jc w:val="both"/>
            </w:pPr>
            <w:r>
              <w:rPr>
                <w:sz w:val="18"/>
              </w:rPr>
              <w:t>0,00</w:t>
            </w:r>
          </w:p>
        </w:tc>
        <w:tc>
          <w:tcPr>
            <w:tcW w:w="1860" w:type="dxa"/>
            <w:tcMar>
              <w:top w:w="0" w:type="dxa"/>
              <w:bottom w:w="0" w:type="dxa"/>
            </w:tcMar>
            <w:vAlign w:val="center"/>
          </w:tcPr>
          <w:p w14:paraId="120F6762" w14:textId="77777777" w:rsidR="0000148C" w:rsidRDefault="00000000" w:rsidP="00266207">
            <w:pPr>
              <w:keepNext/>
              <w:keepLines/>
              <w:spacing w:after="0" w:line="240" w:lineRule="auto"/>
              <w:jc w:val="both"/>
            </w:pPr>
            <w:r>
              <w:rPr>
                <w:sz w:val="18"/>
              </w:rPr>
              <w:t>155.345,94</w:t>
            </w:r>
          </w:p>
        </w:tc>
        <w:tc>
          <w:tcPr>
            <w:tcW w:w="700" w:type="dxa"/>
            <w:tcMar>
              <w:top w:w="0" w:type="dxa"/>
              <w:bottom w:w="0" w:type="dxa"/>
            </w:tcMar>
            <w:vAlign w:val="center"/>
          </w:tcPr>
          <w:p w14:paraId="73FDC3F6" w14:textId="77777777" w:rsidR="0000148C" w:rsidRDefault="00000000" w:rsidP="00266207">
            <w:pPr>
              <w:keepNext/>
              <w:keepLines/>
              <w:spacing w:after="0" w:line="240" w:lineRule="auto"/>
              <w:jc w:val="both"/>
            </w:pPr>
            <w:r>
              <w:rPr>
                <w:sz w:val="18"/>
              </w:rPr>
              <w:t>-</w:t>
            </w:r>
          </w:p>
        </w:tc>
      </w:tr>
    </w:tbl>
    <w:p w14:paraId="470A476A" w14:textId="77777777" w:rsidR="0000148C" w:rsidRDefault="0000148C" w:rsidP="00266207">
      <w:pPr>
        <w:spacing w:after="0"/>
        <w:jc w:val="both"/>
      </w:pPr>
    </w:p>
    <w:p w14:paraId="7062767C" w14:textId="77777777" w:rsidR="0000148C" w:rsidRDefault="00000000" w:rsidP="00266207">
      <w:pPr>
        <w:jc w:val="both"/>
      </w:pPr>
      <w:r>
        <w:lastRenderedPageBreak/>
        <w:t>Sukladno sklopljenim ugovorima u OB Slavonski Brod, na kraju poslovne godine zaprimljena je medicinska oprema, dok su prihodi za financiranje iste rebalansom Državnog proračuna realocirani za 2026. g. Slijedom navedenog, uključujući kombinaciju dva spomenuta čimbenika, došlo je  većeg odstupanja u stanju obveza na ime nabave proizvedene dugotrajne imovine u smislu povećanja u odnosu na završetak 2024. godine.</w:t>
      </w:r>
    </w:p>
    <w:p w14:paraId="0C68701B" w14:textId="77777777" w:rsidR="0000148C" w:rsidRDefault="0000148C" w:rsidP="00266207">
      <w:pPr>
        <w:jc w:val="both"/>
      </w:pPr>
    </w:p>
    <w:p w14:paraId="1DA1756E" w14:textId="77777777" w:rsidR="0000148C" w:rsidRDefault="00000000" w:rsidP="00266207">
      <w:pPr>
        <w:keepNext/>
        <w:spacing w:line="240" w:lineRule="auto"/>
        <w:jc w:val="both"/>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7A0B3916" w14:textId="77777777">
        <w:trPr>
          <w:cantSplit/>
        </w:trPr>
        <w:tc>
          <w:tcPr>
            <w:tcW w:w="700" w:type="dxa"/>
            <w:shd w:val="clear" w:color="auto" w:fill="E7F0F9"/>
            <w:tcMar>
              <w:top w:w="0" w:type="dxa"/>
              <w:bottom w:w="0" w:type="dxa"/>
            </w:tcMar>
            <w:vAlign w:val="center"/>
          </w:tcPr>
          <w:p w14:paraId="5622CA96"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FC2BD3A"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CE220A7"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A0B848E"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36E905EA"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2494C30B" w14:textId="77777777" w:rsidR="0000148C" w:rsidRDefault="00000000" w:rsidP="00266207">
            <w:pPr>
              <w:keepNext/>
              <w:keepLines/>
              <w:spacing w:after="0" w:line="240" w:lineRule="auto"/>
              <w:jc w:val="both"/>
            </w:pPr>
            <w:r>
              <w:rPr>
                <w:b/>
                <w:sz w:val="18"/>
              </w:rPr>
              <w:t>Indeks (%)</w:t>
            </w:r>
          </w:p>
        </w:tc>
      </w:tr>
      <w:tr w:rsidR="0000148C" w14:paraId="6EC16F64" w14:textId="77777777">
        <w:trPr>
          <w:cantSplit/>
          <w:trHeight w:val="560"/>
        </w:trPr>
        <w:tc>
          <w:tcPr>
            <w:tcW w:w="700" w:type="dxa"/>
            <w:tcMar>
              <w:top w:w="0" w:type="dxa"/>
              <w:bottom w:w="0" w:type="dxa"/>
            </w:tcMar>
            <w:vAlign w:val="center"/>
          </w:tcPr>
          <w:p w14:paraId="1B99F4C2" w14:textId="77777777" w:rsidR="0000148C" w:rsidRDefault="00000000" w:rsidP="00266207">
            <w:pPr>
              <w:keepNext/>
              <w:keepLines/>
              <w:spacing w:after="0" w:line="240" w:lineRule="auto"/>
              <w:jc w:val="both"/>
            </w:pPr>
            <w:r>
              <w:rPr>
                <w:sz w:val="18"/>
              </w:rPr>
              <w:t>911</w:t>
            </w:r>
          </w:p>
        </w:tc>
        <w:tc>
          <w:tcPr>
            <w:tcW w:w="3180" w:type="dxa"/>
            <w:tcMar>
              <w:top w:w="0" w:type="dxa"/>
              <w:bottom w:w="0" w:type="dxa"/>
            </w:tcMar>
            <w:vAlign w:val="center"/>
          </w:tcPr>
          <w:p w14:paraId="7C4F8260" w14:textId="77777777" w:rsidR="0000148C" w:rsidRDefault="00000000" w:rsidP="00266207">
            <w:pPr>
              <w:keepNext/>
              <w:keepLines/>
              <w:spacing w:after="0" w:line="240" w:lineRule="auto"/>
              <w:jc w:val="both"/>
            </w:pPr>
            <w:r>
              <w:rPr>
                <w:sz w:val="18"/>
              </w:rPr>
              <w:t>Vlastiti izvori</w:t>
            </w:r>
          </w:p>
        </w:tc>
        <w:tc>
          <w:tcPr>
            <w:tcW w:w="700" w:type="dxa"/>
            <w:tcMar>
              <w:top w:w="0" w:type="dxa"/>
              <w:bottom w:w="0" w:type="dxa"/>
            </w:tcMar>
            <w:vAlign w:val="center"/>
          </w:tcPr>
          <w:p w14:paraId="11499D28" w14:textId="77777777" w:rsidR="0000148C" w:rsidRDefault="00000000" w:rsidP="00266207">
            <w:pPr>
              <w:keepNext/>
              <w:keepLines/>
              <w:spacing w:after="0" w:line="240" w:lineRule="auto"/>
              <w:jc w:val="both"/>
            </w:pPr>
            <w:r>
              <w:rPr>
                <w:sz w:val="18"/>
              </w:rPr>
              <w:t>911</w:t>
            </w:r>
          </w:p>
        </w:tc>
        <w:tc>
          <w:tcPr>
            <w:tcW w:w="1860" w:type="dxa"/>
            <w:tcMar>
              <w:top w:w="0" w:type="dxa"/>
              <w:bottom w:w="0" w:type="dxa"/>
            </w:tcMar>
            <w:vAlign w:val="center"/>
          </w:tcPr>
          <w:p w14:paraId="501EB9CF" w14:textId="77777777" w:rsidR="0000148C" w:rsidRDefault="00000000" w:rsidP="00266207">
            <w:pPr>
              <w:keepNext/>
              <w:keepLines/>
              <w:spacing w:after="0" w:line="240" w:lineRule="auto"/>
              <w:jc w:val="both"/>
            </w:pPr>
            <w:r>
              <w:rPr>
                <w:sz w:val="18"/>
              </w:rPr>
              <w:t>25.912.666,42</w:t>
            </w:r>
          </w:p>
        </w:tc>
        <w:tc>
          <w:tcPr>
            <w:tcW w:w="1860" w:type="dxa"/>
            <w:tcMar>
              <w:top w:w="0" w:type="dxa"/>
              <w:bottom w:w="0" w:type="dxa"/>
            </w:tcMar>
            <w:vAlign w:val="center"/>
          </w:tcPr>
          <w:p w14:paraId="45CB0F78" w14:textId="77777777" w:rsidR="0000148C" w:rsidRDefault="00000000" w:rsidP="00266207">
            <w:pPr>
              <w:keepNext/>
              <w:keepLines/>
              <w:spacing w:after="0" w:line="240" w:lineRule="auto"/>
              <w:jc w:val="both"/>
            </w:pPr>
            <w:r>
              <w:rPr>
                <w:sz w:val="18"/>
              </w:rPr>
              <w:t>27.591.778,04</w:t>
            </w:r>
          </w:p>
        </w:tc>
        <w:tc>
          <w:tcPr>
            <w:tcW w:w="700" w:type="dxa"/>
            <w:tcMar>
              <w:top w:w="0" w:type="dxa"/>
              <w:bottom w:w="0" w:type="dxa"/>
            </w:tcMar>
            <w:vAlign w:val="center"/>
          </w:tcPr>
          <w:p w14:paraId="1A1D3D32" w14:textId="77777777" w:rsidR="0000148C" w:rsidRDefault="00000000" w:rsidP="00266207">
            <w:pPr>
              <w:keepNext/>
              <w:keepLines/>
              <w:spacing w:after="0" w:line="240" w:lineRule="auto"/>
              <w:jc w:val="both"/>
            </w:pPr>
            <w:r>
              <w:rPr>
                <w:sz w:val="18"/>
              </w:rPr>
              <w:t>106,5</w:t>
            </w:r>
          </w:p>
        </w:tc>
      </w:tr>
    </w:tbl>
    <w:p w14:paraId="0DDB536E" w14:textId="77777777" w:rsidR="0000148C" w:rsidRDefault="0000148C" w:rsidP="00266207">
      <w:pPr>
        <w:spacing w:after="0"/>
        <w:jc w:val="both"/>
      </w:pPr>
    </w:p>
    <w:p w14:paraId="321C5F6E" w14:textId="77777777" w:rsidR="0000148C" w:rsidRDefault="00000000" w:rsidP="00266207">
      <w:pPr>
        <w:jc w:val="both"/>
      </w:pPr>
      <w:r>
        <w:t>Slijedom porasta nabavke dugotrajne nefinancijske imovine u 2025. g., povećava se i stanje na pozicijama unutar odjeljka 9111 – vlastiti izvori iz proračuna.</w:t>
      </w:r>
    </w:p>
    <w:p w14:paraId="0585C8D8" w14:textId="77777777" w:rsidR="0000148C" w:rsidRDefault="0000148C" w:rsidP="00266207">
      <w:pPr>
        <w:jc w:val="both"/>
      </w:pPr>
    </w:p>
    <w:p w14:paraId="7876BDB0" w14:textId="77777777" w:rsidR="0000148C" w:rsidRDefault="00000000" w:rsidP="00266207">
      <w:pPr>
        <w:keepNext/>
        <w:spacing w:line="240" w:lineRule="auto"/>
        <w:jc w:val="both"/>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49C299BA" w14:textId="77777777">
        <w:trPr>
          <w:cantSplit/>
        </w:trPr>
        <w:tc>
          <w:tcPr>
            <w:tcW w:w="700" w:type="dxa"/>
            <w:shd w:val="clear" w:color="auto" w:fill="E7F0F9"/>
            <w:tcMar>
              <w:top w:w="0" w:type="dxa"/>
              <w:bottom w:w="0" w:type="dxa"/>
            </w:tcMar>
            <w:vAlign w:val="center"/>
          </w:tcPr>
          <w:p w14:paraId="7E58041E"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1A2E46B"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121978B"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0BF6B96"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7A8F4D41"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6693A8E0" w14:textId="77777777" w:rsidR="0000148C" w:rsidRDefault="00000000" w:rsidP="00266207">
            <w:pPr>
              <w:keepNext/>
              <w:keepLines/>
              <w:spacing w:after="0" w:line="240" w:lineRule="auto"/>
              <w:jc w:val="both"/>
            </w:pPr>
            <w:r>
              <w:rPr>
                <w:b/>
                <w:sz w:val="18"/>
              </w:rPr>
              <w:t>Indeks (%)</w:t>
            </w:r>
          </w:p>
        </w:tc>
      </w:tr>
      <w:tr w:rsidR="0000148C" w14:paraId="086ACC65" w14:textId="77777777">
        <w:trPr>
          <w:cantSplit/>
          <w:trHeight w:val="560"/>
        </w:trPr>
        <w:tc>
          <w:tcPr>
            <w:tcW w:w="700" w:type="dxa"/>
            <w:tcMar>
              <w:top w:w="0" w:type="dxa"/>
              <w:bottom w:w="0" w:type="dxa"/>
            </w:tcMar>
            <w:vAlign w:val="center"/>
          </w:tcPr>
          <w:p w14:paraId="4990542E" w14:textId="77777777" w:rsidR="0000148C" w:rsidRDefault="00000000" w:rsidP="00266207">
            <w:pPr>
              <w:keepNext/>
              <w:keepLines/>
              <w:spacing w:after="0" w:line="240" w:lineRule="auto"/>
              <w:jc w:val="both"/>
            </w:pPr>
            <w:r>
              <w:rPr>
                <w:sz w:val="18"/>
              </w:rPr>
              <w:t>922</w:t>
            </w:r>
          </w:p>
        </w:tc>
        <w:tc>
          <w:tcPr>
            <w:tcW w:w="3180" w:type="dxa"/>
            <w:tcMar>
              <w:top w:w="0" w:type="dxa"/>
              <w:bottom w:w="0" w:type="dxa"/>
            </w:tcMar>
            <w:vAlign w:val="center"/>
          </w:tcPr>
          <w:p w14:paraId="40FA39DC" w14:textId="77777777" w:rsidR="0000148C" w:rsidRDefault="00000000" w:rsidP="00266207">
            <w:pPr>
              <w:keepNext/>
              <w:keepLines/>
              <w:spacing w:after="0" w:line="240" w:lineRule="auto"/>
              <w:jc w:val="both"/>
            </w:pPr>
            <w:r>
              <w:rPr>
                <w:sz w:val="18"/>
              </w:rPr>
              <w:t>Rezultat - višak/manjak (šifre 9221-9222)</w:t>
            </w:r>
          </w:p>
        </w:tc>
        <w:tc>
          <w:tcPr>
            <w:tcW w:w="700" w:type="dxa"/>
            <w:tcMar>
              <w:top w:w="0" w:type="dxa"/>
              <w:bottom w:w="0" w:type="dxa"/>
            </w:tcMar>
            <w:vAlign w:val="center"/>
          </w:tcPr>
          <w:p w14:paraId="5A8A7BE5" w14:textId="77777777" w:rsidR="0000148C" w:rsidRDefault="00000000" w:rsidP="00266207">
            <w:pPr>
              <w:keepNext/>
              <w:keepLines/>
              <w:spacing w:after="0" w:line="240" w:lineRule="auto"/>
              <w:jc w:val="both"/>
            </w:pPr>
            <w:r>
              <w:rPr>
                <w:sz w:val="18"/>
              </w:rPr>
              <w:t>922</w:t>
            </w:r>
          </w:p>
        </w:tc>
        <w:tc>
          <w:tcPr>
            <w:tcW w:w="1860" w:type="dxa"/>
            <w:tcMar>
              <w:top w:w="0" w:type="dxa"/>
              <w:bottom w:w="0" w:type="dxa"/>
            </w:tcMar>
            <w:vAlign w:val="center"/>
          </w:tcPr>
          <w:p w14:paraId="0DBFEB44" w14:textId="77777777" w:rsidR="0000148C" w:rsidRDefault="00000000" w:rsidP="00266207">
            <w:pPr>
              <w:keepNext/>
              <w:keepLines/>
              <w:spacing w:after="0" w:line="240" w:lineRule="auto"/>
              <w:jc w:val="both"/>
            </w:pPr>
            <w:r>
              <w:rPr>
                <w:sz w:val="18"/>
              </w:rPr>
              <w:t>-20.291.694,00</w:t>
            </w:r>
          </w:p>
        </w:tc>
        <w:tc>
          <w:tcPr>
            <w:tcW w:w="1860" w:type="dxa"/>
            <w:tcMar>
              <w:top w:w="0" w:type="dxa"/>
              <w:bottom w:w="0" w:type="dxa"/>
            </w:tcMar>
            <w:vAlign w:val="center"/>
          </w:tcPr>
          <w:p w14:paraId="16B158D6" w14:textId="77777777" w:rsidR="0000148C" w:rsidRDefault="00000000" w:rsidP="00266207">
            <w:pPr>
              <w:keepNext/>
              <w:keepLines/>
              <w:spacing w:after="0" w:line="240" w:lineRule="auto"/>
              <w:jc w:val="both"/>
            </w:pPr>
            <w:r>
              <w:rPr>
                <w:sz w:val="18"/>
              </w:rPr>
              <w:t>-23.636.239,27</w:t>
            </w:r>
          </w:p>
        </w:tc>
        <w:tc>
          <w:tcPr>
            <w:tcW w:w="700" w:type="dxa"/>
            <w:tcMar>
              <w:top w:w="0" w:type="dxa"/>
              <w:bottom w:w="0" w:type="dxa"/>
            </w:tcMar>
            <w:vAlign w:val="center"/>
          </w:tcPr>
          <w:p w14:paraId="2CA9C802" w14:textId="77777777" w:rsidR="0000148C" w:rsidRDefault="00000000" w:rsidP="00266207">
            <w:pPr>
              <w:keepNext/>
              <w:keepLines/>
              <w:spacing w:after="0" w:line="240" w:lineRule="auto"/>
              <w:jc w:val="both"/>
            </w:pPr>
            <w:r>
              <w:rPr>
                <w:sz w:val="18"/>
              </w:rPr>
              <w:t>116,5</w:t>
            </w:r>
          </w:p>
        </w:tc>
      </w:tr>
    </w:tbl>
    <w:p w14:paraId="0430061A" w14:textId="77777777" w:rsidR="0000148C" w:rsidRDefault="0000148C" w:rsidP="00266207">
      <w:pPr>
        <w:spacing w:after="0"/>
        <w:jc w:val="both"/>
      </w:pPr>
    </w:p>
    <w:p w14:paraId="4166CAE4" w14:textId="77777777" w:rsidR="0000148C" w:rsidRDefault="00000000" w:rsidP="00266207">
      <w:pPr>
        <w:jc w:val="both"/>
      </w:pPr>
      <w:r>
        <w:t>Tijekom 2025. g., uslijed kumulativno utvrđenog rezultata poslovanja, isti se povećao uslijed ranije navedenih razloga na poziciji Y005. Kako je navedeno, negativan utjecaj ima opći porast rashoda posebice onih na ime obveza prema zaposlenima te na ime lijekova i medicinskog potrošnog materijala, a koje ostvareni prihodi ne mogu u cijelosti pokriti. Unutar poslovnih evidencija, a po popunjavanju PR-RAS obrasca, izvršena je korekcija rezultata poslovanja za iznose kapitalnih prijenosa razreda 6 utrošenih za nabavu nefinancijske imovine razreda 4 u ukupnom iznosu od 3.213.216,27 eura, a sukladno članku 215. Pravilnika o proračunskom računovodstvu i Računskom planu (NN 158/23, NN 154/24). Nadalje, dio nabave nefinancijske imovine financiran je iz prihoda razreda 6 i to vlastitim i namjenskim prihodima razreda 6 za koje se ne radi korekcija rezultata (92222). </w:t>
      </w:r>
    </w:p>
    <w:p w14:paraId="1F82768E" w14:textId="77777777" w:rsidR="0000148C" w:rsidRDefault="00000000" w:rsidP="00266207">
      <w:pPr>
        <w:jc w:val="both"/>
      </w:pPr>
      <w:r>
        <w:t>Isto tako, tijekom 2024.g. evidentiran je manjak primitaka od financijske imovine (92223), financiran iz prihoda razreda 6. Isti će se pokriti odlukom o raspodjeli rezultata u 2026.g.</w:t>
      </w:r>
    </w:p>
    <w:p w14:paraId="6B0AE460" w14:textId="77777777" w:rsidR="0000148C" w:rsidRDefault="0000148C" w:rsidP="00266207">
      <w:pPr>
        <w:jc w:val="both"/>
      </w:pPr>
    </w:p>
    <w:p w14:paraId="1BE818F5" w14:textId="77777777" w:rsidR="0000148C" w:rsidRDefault="00000000" w:rsidP="00266207">
      <w:pPr>
        <w:keepNext/>
        <w:spacing w:line="240" w:lineRule="auto"/>
        <w:jc w:val="both"/>
      </w:pPr>
      <w:r>
        <w:rPr>
          <w:sz w:val="28"/>
        </w:rPr>
        <w:lastRenderedPageBreak/>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F885C63" w14:textId="77777777">
        <w:trPr>
          <w:cantSplit/>
        </w:trPr>
        <w:tc>
          <w:tcPr>
            <w:tcW w:w="700" w:type="dxa"/>
            <w:shd w:val="clear" w:color="auto" w:fill="E7F0F9"/>
            <w:tcMar>
              <w:top w:w="0" w:type="dxa"/>
              <w:bottom w:w="0" w:type="dxa"/>
            </w:tcMar>
            <w:vAlign w:val="center"/>
          </w:tcPr>
          <w:p w14:paraId="32124001"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12E2768"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2AA675E"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E4C6FE5"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156D74F8"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232CFA3B" w14:textId="77777777" w:rsidR="0000148C" w:rsidRDefault="00000000" w:rsidP="00266207">
            <w:pPr>
              <w:keepNext/>
              <w:keepLines/>
              <w:spacing w:after="0" w:line="240" w:lineRule="auto"/>
              <w:jc w:val="both"/>
            </w:pPr>
            <w:r>
              <w:rPr>
                <w:b/>
                <w:sz w:val="18"/>
              </w:rPr>
              <w:t>Indeks (%)</w:t>
            </w:r>
          </w:p>
        </w:tc>
      </w:tr>
      <w:tr w:rsidR="0000148C" w14:paraId="7A1FA7CB" w14:textId="77777777">
        <w:trPr>
          <w:cantSplit/>
          <w:trHeight w:val="560"/>
        </w:trPr>
        <w:tc>
          <w:tcPr>
            <w:tcW w:w="700" w:type="dxa"/>
            <w:tcMar>
              <w:top w:w="0" w:type="dxa"/>
              <w:bottom w:w="0" w:type="dxa"/>
            </w:tcMar>
            <w:vAlign w:val="center"/>
          </w:tcPr>
          <w:p w14:paraId="7D4D0938" w14:textId="77777777" w:rsidR="0000148C" w:rsidRDefault="00000000" w:rsidP="00266207">
            <w:pPr>
              <w:keepNext/>
              <w:keepLines/>
              <w:spacing w:after="0" w:line="240" w:lineRule="auto"/>
              <w:jc w:val="both"/>
            </w:pPr>
            <w:r>
              <w:rPr>
                <w:sz w:val="18"/>
              </w:rPr>
              <w:t>96</w:t>
            </w:r>
          </w:p>
        </w:tc>
        <w:tc>
          <w:tcPr>
            <w:tcW w:w="3180" w:type="dxa"/>
            <w:tcMar>
              <w:top w:w="0" w:type="dxa"/>
              <w:bottom w:w="0" w:type="dxa"/>
            </w:tcMar>
            <w:vAlign w:val="center"/>
          </w:tcPr>
          <w:p w14:paraId="0F679F95" w14:textId="77777777" w:rsidR="0000148C" w:rsidRDefault="00000000" w:rsidP="00266207">
            <w:pPr>
              <w:keepNext/>
              <w:keepLines/>
              <w:spacing w:after="0" w:line="240" w:lineRule="auto"/>
              <w:jc w:val="both"/>
            </w:pPr>
            <w:r>
              <w:rPr>
                <w:sz w:val="18"/>
              </w:rPr>
              <w:t>Obračunati prihodi poslovanja (šifre 961 do 963 + 964 do 968)</w:t>
            </w:r>
          </w:p>
        </w:tc>
        <w:tc>
          <w:tcPr>
            <w:tcW w:w="700" w:type="dxa"/>
            <w:tcMar>
              <w:top w:w="0" w:type="dxa"/>
              <w:bottom w:w="0" w:type="dxa"/>
            </w:tcMar>
            <w:vAlign w:val="center"/>
          </w:tcPr>
          <w:p w14:paraId="1561E2E2" w14:textId="77777777" w:rsidR="0000148C" w:rsidRDefault="00000000" w:rsidP="00266207">
            <w:pPr>
              <w:keepNext/>
              <w:keepLines/>
              <w:spacing w:after="0" w:line="240" w:lineRule="auto"/>
              <w:jc w:val="both"/>
            </w:pPr>
            <w:r>
              <w:rPr>
                <w:sz w:val="18"/>
              </w:rPr>
              <w:t>96</w:t>
            </w:r>
          </w:p>
        </w:tc>
        <w:tc>
          <w:tcPr>
            <w:tcW w:w="1860" w:type="dxa"/>
            <w:tcMar>
              <w:top w:w="0" w:type="dxa"/>
              <w:bottom w:w="0" w:type="dxa"/>
            </w:tcMar>
            <w:vAlign w:val="center"/>
          </w:tcPr>
          <w:p w14:paraId="6749C414" w14:textId="77777777" w:rsidR="0000148C" w:rsidRDefault="00000000" w:rsidP="00266207">
            <w:pPr>
              <w:keepNext/>
              <w:keepLines/>
              <w:spacing w:after="0" w:line="240" w:lineRule="auto"/>
              <w:jc w:val="both"/>
            </w:pPr>
            <w:r>
              <w:rPr>
                <w:sz w:val="18"/>
              </w:rPr>
              <w:t>3.967.165,08</w:t>
            </w:r>
          </w:p>
        </w:tc>
        <w:tc>
          <w:tcPr>
            <w:tcW w:w="1860" w:type="dxa"/>
            <w:tcMar>
              <w:top w:w="0" w:type="dxa"/>
              <w:bottom w:w="0" w:type="dxa"/>
            </w:tcMar>
            <w:vAlign w:val="center"/>
          </w:tcPr>
          <w:p w14:paraId="13F41427" w14:textId="77777777" w:rsidR="0000148C" w:rsidRDefault="00000000" w:rsidP="00266207">
            <w:pPr>
              <w:keepNext/>
              <w:keepLines/>
              <w:spacing w:after="0" w:line="240" w:lineRule="auto"/>
              <w:jc w:val="both"/>
            </w:pPr>
            <w:r>
              <w:rPr>
                <w:sz w:val="18"/>
              </w:rPr>
              <w:t>5.168.623,93</w:t>
            </w:r>
          </w:p>
        </w:tc>
        <w:tc>
          <w:tcPr>
            <w:tcW w:w="700" w:type="dxa"/>
            <w:tcMar>
              <w:top w:w="0" w:type="dxa"/>
              <w:bottom w:w="0" w:type="dxa"/>
            </w:tcMar>
            <w:vAlign w:val="center"/>
          </w:tcPr>
          <w:p w14:paraId="15B5CA54" w14:textId="77777777" w:rsidR="0000148C" w:rsidRDefault="00000000" w:rsidP="00266207">
            <w:pPr>
              <w:keepNext/>
              <w:keepLines/>
              <w:spacing w:after="0" w:line="240" w:lineRule="auto"/>
              <w:jc w:val="both"/>
            </w:pPr>
            <w:r>
              <w:rPr>
                <w:sz w:val="18"/>
              </w:rPr>
              <w:t>130,3</w:t>
            </w:r>
          </w:p>
        </w:tc>
      </w:tr>
    </w:tbl>
    <w:p w14:paraId="2B750830" w14:textId="77777777" w:rsidR="0000148C" w:rsidRDefault="0000148C" w:rsidP="00266207">
      <w:pPr>
        <w:spacing w:after="0"/>
        <w:jc w:val="both"/>
      </w:pPr>
    </w:p>
    <w:p w14:paraId="43C7F394" w14:textId="77777777" w:rsidR="0000148C" w:rsidRDefault="00000000" w:rsidP="00266207">
      <w:pPr>
        <w:jc w:val="both"/>
      </w:pPr>
      <w:r>
        <w:t>Tijekom 2025. g. zabilježeni su obračunati prihodi poslovanja gdje je zabilježeni porast najvećim dijelom rezultat povećane realizacije faktura prema HZZO-u, a temeljem pruženih zdravstvenih usluga.</w:t>
      </w:r>
    </w:p>
    <w:p w14:paraId="68D83BF2" w14:textId="77777777" w:rsidR="0000148C" w:rsidRDefault="0000148C" w:rsidP="00266207">
      <w:pPr>
        <w:jc w:val="both"/>
      </w:pPr>
    </w:p>
    <w:p w14:paraId="4A80A22F" w14:textId="77777777" w:rsidR="0000148C" w:rsidRDefault="00000000" w:rsidP="00266207">
      <w:pPr>
        <w:keepNext/>
        <w:spacing w:line="240" w:lineRule="auto"/>
        <w:jc w:val="both"/>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3534E223" w14:textId="77777777">
        <w:trPr>
          <w:cantSplit/>
        </w:trPr>
        <w:tc>
          <w:tcPr>
            <w:tcW w:w="700" w:type="dxa"/>
            <w:shd w:val="clear" w:color="auto" w:fill="E7F0F9"/>
            <w:tcMar>
              <w:top w:w="0" w:type="dxa"/>
              <w:bottom w:w="0" w:type="dxa"/>
            </w:tcMar>
            <w:vAlign w:val="center"/>
          </w:tcPr>
          <w:p w14:paraId="43DAB4CC"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856DA24"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6FB5D5C"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4397ACD" w14:textId="77777777" w:rsidR="0000148C" w:rsidRDefault="00000000" w:rsidP="00266207">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4C28BEFF" w14:textId="77777777" w:rsidR="0000148C" w:rsidRDefault="00000000" w:rsidP="00266207">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2342323" w14:textId="77777777" w:rsidR="0000148C" w:rsidRDefault="00000000" w:rsidP="00266207">
            <w:pPr>
              <w:keepNext/>
              <w:keepLines/>
              <w:spacing w:after="0" w:line="240" w:lineRule="auto"/>
              <w:jc w:val="both"/>
            </w:pPr>
            <w:r>
              <w:rPr>
                <w:b/>
                <w:sz w:val="18"/>
              </w:rPr>
              <w:t>Indeks (%)</w:t>
            </w:r>
          </w:p>
        </w:tc>
      </w:tr>
      <w:tr w:rsidR="0000148C" w14:paraId="3F818AFC" w14:textId="77777777">
        <w:trPr>
          <w:cantSplit/>
          <w:trHeight w:val="560"/>
        </w:trPr>
        <w:tc>
          <w:tcPr>
            <w:tcW w:w="700" w:type="dxa"/>
            <w:tcMar>
              <w:top w:w="0" w:type="dxa"/>
              <w:bottom w:w="0" w:type="dxa"/>
            </w:tcMar>
            <w:vAlign w:val="center"/>
          </w:tcPr>
          <w:p w14:paraId="48D42C2F" w14:textId="77777777" w:rsidR="0000148C" w:rsidRDefault="00000000" w:rsidP="00266207">
            <w:pPr>
              <w:keepNext/>
              <w:keepLines/>
              <w:spacing w:after="0" w:line="240" w:lineRule="auto"/>
              <w:jc w:val="both"/>
            </w:pPr>
            <w:r>
              <w:rPr>
                <w:sz w:val="18"/>
              </w:rPr>
              <w:t>991</w:t>
            </w:r>
          </w:p>
        </w:tc>
        <w:tc>
          <w:tcPr>
            <w:tcW w:w="3180" w:type="dxa"/>
            <w:tcMar>
              <w:top w:w="0" w:type="dxa"/>
              <w:bottom w:w="0" w:type="dxa"/>
            </w:tcMar>
            <w:vAlign w:val="center"/>
          </w:tcPr>
          <w:p w14:paraId="0EAFEE41" w14:textId="77777777" w:rsidR="0000148C" w:rsidRDefault="00000000" w:rsidP="00266207">
            <w:pPr>
              <w:keepNext/>
              <w:keepLines/>
              <w:spacing w:after="0" w:line="240" w:lineRule="auto"/>
              <w:jc w:val="both"/>
            </w:pPr>
            <w:r>
              <w:rPr>
                <w:sz w:val="18"/>
              </w:rPr>
              <w:t>Izvanbilančni zapisi - aktiva (šifra 996)</w:t>
            </w:r>
          </w:p>
        </w:tc>
        <w:tc>
          <w:tcPr>
            <w:tcW w:w="700" w:type="dxa"/>
            <w:tcMar>
              <w:top w:w="0" w:type="dxa"/>
              <w:bottom w:w="0" w:type="dxa"/>
            </w:tcMar>
            <w:vAlign w:val="center"/>
          </w:tcPr>
          <w:p w14:paraId="0E53EBAA" w14:textId="77777777" w:rsidR="0000148C" w:rsidRDefault="00000000" w:rsidP="00266207">
            <w:pPr>
              <w:keepNext/>
              <w:keepLines/>
              <w:spacing w:after="0" w:line="240" w:lineRule="auto"/>
              <w:jc w:val="both"/>
            </w:pPr>
            <w:r>
              <w:rPr>
                <w:sz w:val="18"/>
              </w:rPr>
              <w:t>991</w:t>
            </w:r>
          </w:p>
        </w:tc>
        <w:tc>
          <w:tcPr>
            <w:tcW w:w="1860" w:type="dxa"/>
            <w:tcMar>
              <w:top w:w="0" w:type="dxa"/>
              <w:bottom w:w="0" w:type="dxa"/>
            </w:tcMar>
            <w:vAlign w:val="center"/>
          </w:tcPr>
          <w:p w14:paraId="44848723" w14:textId="77777777" w:rsidR="0000148C" w:rsidRDefault="00000000" w:rsidP="00266207">
            <w:pPr>
              <w:keepNext/>
              <w:keepLines/>
              <w:spacing w:after="0" w:line="240" w:lineRule="auto"/>
              <w:jc w:val="both"/>
            </w:pPr>
            <w:r>
              <w:rPr>
                <w:sz w:val="18"/>
              </w:rPr>
              <w:t>4.698.902,58</w:t>
            </w:r>
          </w:p>
        </w:tc>
        <w:tc>
          <w:tcPr>
            <w:tcW w:w="1860" w:type="dxa"/>
            <w:tcMar>
              <w:top w:w="0" w:type="dxa"/>
              <w:bottom w:w="0" w:type="dxa"/>
            </w:tcMar>
            <w:vAlign w:val="center"/>
          </w:tcPr>
          <w:p w14:paraId="2B413444" w14:textId="77777777" w:rsidR="0000148C" w:rsidRDefault="00000000" w:rsidP="00266207">
            <w:pPr>
              <w:keepNext/>
              <w:keepLines/>
              <w:spacing w:after="0" w:line="240" w:lineRule="auto"/>
              <w:jc w:val="both"/>
            </w:pPr>
            <w:r>
              <w:rPr>
                <w:sz w:val="18"/>
              </w:rPr>
              <w:t>4.768.194,82</w:t>
            </w:r>
          </w:p>
        </w:tc>
        <w:tc>
          <w:tcPr>
            <w:tcW w:w="700" w:type="dxa"/>
            <w:tcMar>
              <w:top w:w="0" w:type="dxa"/>
              <w:bottom w:w="0" w:type="dxa"/>
            </w:tcMar>
            <w:vAlign w:val="center"/>
          </w:tcPr>
          <w:p w14:paraId="7F7ED36A" w14:textId="77777777" w:rsidR="0000148C" w:rsidRDefault="00000000" w:rsidP="00266207">
            <w:pPr>
              <w:keepNext/>
              <w:keepLines/>
              <w:spacing w:after="0" w:line="240" w:lineRule="auto"/>
              <w:jc w:val="both"/>
            </w:pPr>
            <w:r>
              <w:rPr>
                <w:sz w:val="18"/>
              </w:rPr>
              <w:t>101,5</w:t>
            </w:r>
          </w:p>
        </w:tc>
      </w:tr>
    </w:tbl>
    <w:p w14:paraId="67BDBA97" w14:textId="77777777" w:rsidR="0000148C" w:rsidRDefault="0000148C" w:rsidP="00266207">
      <w:pPr>
        <w:spacing w:after="0"/>
        <w:jc w:val="both"/>
      </w:pPr>
    </w:p>
    <w:p w14:paraId="74AC12E9" w14:textId="77777777" w:rsidR="0000148C" w:rsidRDefault="00000000" w:rsidP="00266207">
      <w:pPr>
        <w:jc w:val="both"/>
      </w:pPr>
      <w:r>
        <w:t>Izvanbilančni zapisi su na dan 31.12.2025. evidentirani u visini od 4.768.194,82 eura. Isti se odnose na tuđu imovinu dobivenu na korištenje evidentiranu u visini od 1.523.485,10 eura, danih jamstava u visini od 242.000,00 eura, potencijalne obveze po osnovi sudskih sporova u visini od 1.047.159,93 eura, preuzete obveze po ugovorima u visini od 241.767,03 eura, potraživanja po ugovorima o dodijeljenim bespovratnim sredstvima iz EU fondova u visini od 155.901,40 eura, primljena jamstva u visini od 1.557.881,36 eura.</w:t>
      </w:r>
    </w:p>
    <w:p w14:paraId="085E6F9B" w14:textId="77777777" w:rsidR="0000148C" w:rsidRDefault="0000148C" w:rsidP="00266207">
      <w:pPr>
        <w:jc w:val="both"/>
      </w:pPr>
    </w:p>
    <w:p w14:paraId="29EC43A2" w14:textId="77777777" w:rsidR="0000148C" w:rsidRDefault="00000000" w:rsidP="00266207">
      <w:pPr>
        <w:keepNext/>
        <w:spacing w:line="240" w:lineRule="auto"/>
        <w:jc w:val="both"/>
      </w:pPr>
      <w:r>
        <w:rPr>
          <w:b/>
          <w:sz w:val="28"/>
        </w:rPr>
        <w:t>Izvještaj o rashodima prema funkcijskoj klasifikaciji</w:t>
      </w:r>
    </w:p>
    <w:p w14:paraId="67EB6BC6" w14:textId="77777777" w:rsidR="0000148C" w:rsidRDefault="00000000" w:rsidP="00266207">
      <w:pPr>
        <w:keepNext/>
        <w:spacing w:line="240" w:lineRule="auto"/>
        <w:jc w:val="both"/>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1CF71706" w14:textId="77777777">
        <w:trPr>
          <w:cantSplit/>
        </w:trPr>
        <w:tc>
          <w:tcPr>
            <w:tcW w:w="700" w:type="dxa"/>
            <w:shd w:val="clear" w:color="auto" w:fill="E7F0F9"/>
            <w:tcMar>
              <w:top w:w="0" w:type="dxa"/>
              <w:bottom w:w="0" w:type="dxa"/>
            </w:tcMar>
            <w:vAlign w:val="center"/>
          </w:tcPr>
          <w:p w14:paraId="4D928789"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9666F3C"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9C609D1"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D737987" w14:textId="77777777" w:rsidR="0000148C" w:rsidRDefault="00000000" w:rsidP="0026620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20A31BE" w14:textId="77777777" w:rsidR="0000148C" w:rsidRDefault="00000000" w:rsidP="0026620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C23300B" w14:textId="77777777" w:rsidR="0000148C" w:rsidRDefault="00000000" w:rsidP="00266207">
            <w:pPr>
              <w:keepNext/>
              <w:keepLines/>
              <w:spacing w:after="0" w:line="240" w:lineRule="auto"/>
              <w:jc w:val="both"/>
            </w:pPr>
            <w:r>
              <w:rPr>
                <w:b/>
                <w:sz w:val="18"/>
              </w:rPr>
              <w:t>Indeks (%)</w:t>
            </w:r>
          </w:p>
        </w:tc>
      </w:tr>
      <w:tr w:rsidR="0000148C" w14:paraId="6E64AB0D" w14:textId="77777777">
        <w:trPr>
          <w:cantSplit/>
          <w:trHeight w:val="560"/>
        </w:trPr>
        <w:tc>
          <w:tcPr>
            <w:tcW w:w="700" w:type="dxa"/>
            <w:tcMar>
              <w:top w:w="0" w:type="dxa"/>
              <w:bottom w:w="0" w:type="dxa"/>
            </w:tcMar>
            <w:vAlign w:val="center"/>
          </w:tcPr>
          <w:p w14:paraId="4E3B12ED" w14:textId="77777777" w:rsidR="0000148C" w:rsidRDefault="00000000" w:rsidP="00266207">
            <w:pPr>
              <w:keepNext/>
              <w:keepLines/>
              <w:spacing w:after="0" w:line="240" w:lineRule="auto"/>
              <w:jc w:val="both"/>
            </w:pPr>
            <w:r>
              <w:rPr>
                <w:sz w:val="18"/>
              </w:rPr>
              <w:t>0731</w:t>
            </w:r>
          </w:p>
        </w:tc>
        <w:tc>
          <w:tcPr>
            <w:tcW w:w="3180" w:type="dxa"/>
            <w:tcMar>
              <w:top w:w="0" w:type="dxa"/>
              <w:bottom w:w="0" w:type="dxa"/>
            </w:tcMar>
            <w:vAlign w:val="center"/>
          </w:tcPr>
          <w:p w14:paraId="4B51EE74" w14:textId="77777777" w:rsidR="0000148C" w:rsidRDefault="00000000" w:rsidP="00266207">
            <w:pPr>
              <w:keepNext/>
              <w:keepLines/>
              <w:spacing w:after="0" w:line="240" w:lineRule="auto"/>
              <w:jc w:val="both"/>
            </w:pPr>
            <w:r>
              <w:rPr>
                <w:sz w:val="18"/>
              </w:rPr>
              <w:t>Usluge općih bolnica</w:t>
            </w:r>
          </w:p>
        </w:tc>
        <w:tc>
          <w:tcPr>
            <w:tcW w:w="700" w:type="dxa"/>
            <w:tcMar>
              <w:top w:w="0" w:type="dxa"/>
              <w:bottom w:w="0" w:type="dxa"/>
            </w:tcMar>
            <w:vAlign w:val="center"/>
          </w:tcPr>
          <w:p w14:paraId="2135C89C" w14:textId="77777777" w:rsidR="0000148C" w:rsidRDefault="00000000" w:rsidP="00266207">
            <w:pPr>
              <w:keepNext/>
              <w:keepLines/>
              <w:spacing w:after="0" w:line="240" w:lineRule="auto"/>
              <w:jc w:val="both"/>
            </w:pPr>
            <w:r>
              <w:rPr>
                <w:sz w:val="18"/>
              </w:rPr>
              <w:t>0731</w:t>
            </w:r>
          </w:p>
        </w:tc>
        <w:tc>
          <w:tcPr>
            <w:tcW w:w="1860" w:type="dxa"/>
            <w:tcMar>
              <w:top w:w="0" w:type="dxa"/>
              <w:bottom w:w="0" w:type="dxa"/>
            </w:tcMar>
            <w:vAlign w:val="center"/>
          </w:tcPr>
          <w:p w14:paraId="275DD4CD" w14:textId="77777777" w:rsidR="0000148C" w:rsidRDefault="00000000" w:rsidP="00266207">
            <w:pPr>
              <w:keepNext/>
              <w:keepLines/>
              <w:spacing w:after="0" w:line="240" w:lineRule="auto"/>
              <w:jc w:val="both"/>
            </w:pPr>
            <w:r>
              <w:rPr>
                <w:sz w:val="18"/>
              </w:rPr>
              <w:t>83.307.256,61</w:t>
            </w:r>
          </w:p>
        </w:tc>
        <w:tc>
          <w:tcPr>
            <w:tcW w:w="1860" w:type="dxa"/>
            <w:tcMar>
              <w:top w:w="0" w:type="dxa"/>
              <w:bottom w:w="0" w:type="dxa"/>
            </w:tcMar>
            <w:vAlign w:val="center"/>
          </w:tcPr>
          <w:p w14:paraId="55B984ED" w14:textId="77777777" w:rsidR="0000148C" w:rsidRDefault="00000000" w:rsidP="00266207">
            <w:pPr>
              <w:keepNext/>
              <w:keepLines/>
              <w:spacing w:after="0" w:line="240" w:lineRule="auto"/>
              <w:jc w:val="both"/>
            </w:pPr>
            <w:r>
              <w:rPr>
                <w:sz w:val="18"/>
              </w:rPr>
              <w:t>92.260.727,23</w:t>
            </w:r>
          </w:p>
        </w:tc>
        <w:tc>
          <w:tcPr>
            <w:tcW w:w="700" w:type="dxa"/>
            <w:tcMar>
              <w:top w:w="0" w:type="dxa"/>
              <w:bottom w:w="0" w:type="dxa"/>
            </w:tcMar>
            <w:vAlign w:val="center"/>
          </w:tcPr>
          <w:p w14:paraId="492D6ABD" w14:textId="77777777" w:rsidR="0000148C" w:rsidRDefault="00000000" w:rsidP="00266207">
            <w:pPr>
              <w:keepNext/>
              <w:keepLines/>
              <w:spacing w:after="0" w:line="240" w:lineRule="auto"/>
              <w:jc w:val="both"/>
            </w:pPr>
            <w:r>
              <w:rPr>
                <w:sz w:val="18"/>
              </w:rPr>
              <w:t>110,7</w:t>
            </w:r>
          </w:p>
        </w:tc>
      </w:tr>
    </w:tbl>
    <w:p w14:paraId="2702FC1F" w14:textId="77777777" w:rsidR="0000148C" w:rsidRDefault="0000148C" w:rsidP="00266207">
      <w:pPr>
        <w:spacing w:after="0"/>
        <w:jc w:val="both"/>
      </w:pPr>
    </w:p>
    <w:p w14:paraId="388F0867" w14:textId="77777777" w:rsidR="0000148C" w:rsidRDefault="00000000" w:rsidP="00266207">
      <w:pPr>
        <w:jc w:val="both"/>
      </w:pPr>
      <w:r>
        <w:t>Opća bolnica Dr. Josip Benčević Slavonski Brod za 2025. g. predmetnoj poziciji Usluge općih bolnica iskazala je podatak u visini od 92.260.727,23 eura. Za 2024. g. na istovrsnoj poziciji iskazan je podatak u visini od 83.307.256,61 eura. Navedeni porast rezultat je kako je ranije navedeno i obrazloženo, porasta prava zaposlenih temeljem primjene odredbi Zakona o plaćama, Uredbe o koeficijentima i TKU, porasta materijalnih rashoda, posebice u kategoriji lijekova i potrošnog medicinskog materijala. Na iskazane pokazatelje utjecao je i porast cijena energenata, isplata po pravomoćnim sudskim presudama na ime razlike plaća nastale prilikom obračuna istih unutar COP-a te zahvaljujući značajnijim kapitalnim investicijama u vidu nabavke opreme i ulaganja u građevinske objekte i projekte. </w:t>
      </w:r>
    </w:p>
    <w:p w14:paraId="62423AC5" w14:textId="77777777" w:rsidR="0000148C" w:rsidRDefault="0000148C" w:rsidP="00266207">
      <w:pPr>
        <w:jc w:val="both"/>
      </w:pPr>
    </w:p>
    <w:p w14:paraId="21D5923A" w14:textId="77777777" w:rsidR="0000148C" w:rsidRDefault="00000000" w:rsidP="00266207">
      <w:pPr>
        <w:keepNext/>
        <w:spacing w:line="240" w:lineRule="auto"/>
        <w:jc w:val="both"/>
      </w:pPr>
      <w:r>
        <w:rPr>
          <w:b/>
          <w:sz w:val="28"/>
        </w:rPr>
        <w:t>Promjene u vrijednosti i obujmu imovine i obveza</w:t>
      </w:r>
    </w:p>
    <w:p w14:paraId="19577BD0" w14:textId="77777777" w:rsidR="0000148C" w:rsidRDefault="00000000" w:rsidP="00266207">
      <w:pPr>
        <w:keepNext/>
        <w:spacing w:line="240" w:lineRule="auto"/>
        <w:jc w:val="both"/>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01100249" w14:textId="77777777">
        <w:trPr>
          <w:cantSplit/>
        </w:trPr>
        <w:tc>
          <w:tcPr>
            <w:tcW w:w="700" w:type="dxa"/>
            <w:shd w:val="clear" w:color="auto" w:fill="E7F0F9"/>
            <w:tcMar>
              <w:top w:w="0" w:type="dxa"/>
              <w:bottom w:w="0" w:type="dxa"/>
            </w:tcMar>
            <w:vAlign w:val="center"/>
          </w:tcPr>
          <w:p w14:paraId="4C358BA4"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3D3AEB72"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867383A"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AE4CB4E" w14:textId="77777777" w:rsidR="0000148C" w:rsidRDefault="00000000" w:rsidP="00266207">
            <w:pPr>
              <w:keepNext/>
              <w:keepLines/>
              <w:spacing w:after="0" w:line="240" w:lineRule="auto"/>
              <w:jc w:val="both"/>
            </w:pPr>
            <w:r>
              <w:rPr>
                <w:b/>
                <w:sz w:val="18"/>
              </w:rPr>
              <w:t>Iznos povećanja</w:t>
            </w:r>
          </w:p>
        </w:tc>
        <w:tc>
          <w:tcPr>
            <w:tcW w:w="1860" w:type="dxa"/>
            <w:shd w:val="clear" w:color="auto" w:fill="E7F0F9"/>
            <w:tcMar>
              <w:top w:w="0" w:type="dxa"/>
              <w:bottom w:w="0" w:type="dxa"/>
            </w:tcMar>
            <w:vAlign w:val="center"/>
          </w:tcPr>
          <w:p w14:paraId="46585F0E" w14:textId="77777777" w:rsidR="0000148C" w:rsidRDefault="00000000" w:rsidP="00266207">
            <w:pPr>
              <w:keepNext/>
              <w:keepLines/>
              <w:spacing w:after="0" w:line="240" w:lineRule="auto"/>
              <w:jc w:val="both"/>
            </w:pPr>
            <w:r>
              <w:rPr>
                <w:b/>
                <w:sz w:val="18"/>
              </w:rPr>
              <w:t>Iznos smanjenja</w:t>
            </w:r>
          </w:p>
        </w:tc>
        <w:tc>
          <w:tcPr>
            <w:tcW w:w="700" w:type="dxa"/>
            <w:shd w:val="clear" w:color="auto" w:fill="E7F0F9"/>
            <w:tcMar>
              <w:top w:w="0" w:type="dxa"/>
              <w:bottom w:w="0" w:type="dxa"/>
            </w:tcMar>
            <w:vAlign w:val="center"/>
          </w:tcPr>
          <w:p w14:paraId="47436F42" w14:textId="77777777" w:rsidR="0000148C" w:rsidRDefault="00000000" w:rsidP="00266207">
            <w:pPr>
              <w:keepNext/>
              <w:keepLines/>
              <w:spacing w:after="0" w:line="240" w:lineRule="auto"/>
              <w:jc w:val="both"/>
            </w:pPr>
            <w:r>
              <w:rPr>
                <w:b/>
                <w:sz w:val="18"/>
              </w:rPr>
              <w:t>Indeks (%)</w:t>
            </w:r>
          </w:p>
        </w:tc>
      </w:tr>
      <w:tr w:rsidR="0000148C" w14:paraId="5B31B9EC" w14:textId="77777777">
        <w:trPr>
          <w:cantSplit/>
          <w:trHeight w:val="560"/>
        </w:trPr>
        <w:tc>
          <w:tcPr>
            <w:tcW w:w="700" w:type="dxa"/>
            <w:tcMar>
              <w:top w:w="0" w:type="dxa"/>
              <w:bottom w:w="0" w:type="dxa"/>
            </w:tcMar>
            <w:vAlign w:val="center"/>
          </w:tcPr>
          <w:p w14:paraId="5E344CAF" w14:textId="77777777" w:rsidR="0000148C" w:rsidRDefault="0000148C" w:rsidP="00266207">
            <w:pPr>
              <w:keepNext/>
              <w:keepLines/>
              <w:spacing w:after="0" w:line="240" w:lineRule="auto"/>
              <w:jc w:val="both"/>
            </w:pPr>
          </w:p>
        </w:tc>
        <w:tc>
          <w:tcPr>
            <w:tcW w:w="3180" w:type="dxa"/>
            <w:tcMar>
              <w:top w:w="0" w:type="dxa"/>
              <w:bottom w:w="0" w:type="dxa"/>
            </w:tcMar>
            <w:vAlign w:val="center"/>
          </w:tcPr>
          <w:p w14:paraId="176ECF30" w14:textId="77777777" w:rsidR="0000148C" w:rsidRDefault="00000000" w:rsidP="00266207">
            <w:pPr>
              <w:keepNext/>
              <w:keepLines/>
              <w:spacing w:after="0" w:line="240" w:lineRule="auto"/>
              <w:jc w:val="both"/>
            </w:pPr>
            <w:r>
              <w:rPr>
                <w:sz w:val="18"/>
              </w:rPr>
              <w:t>Proizvedena dugotrajna imovina</w:t>
            </w:r>
          </w:p>
        </w:tc>
        <w:tc>
          <w:tcPr>
            <w:tcW w:w="700" w:type="dxa"/>
            <w:tcMar>
              <w:top w:w="0" w:type="dxa"/>
              <w:bottom w:w="0" w:type="dxa"/>
            </w:tcMar>
            <w:vAlign w:val="center"/>
          </w:tcPr>
          <w:p w14:paraId="110F1BD0" w14:textId="77777777" w:rsidR="0000148C" w:rsidRDefault="00000000" w:rsidP="00266207">
            <w:pPr>
              <w:keepNext/>
              <w:keepLines/>
              <w:spacing w:after="0" w:line="240" w:lineRule="auto"/>
              <w:jc w:val="both"/>
            </w:pPr>
            <w:r>
              <w:rPr>
                <w:sz w:val="18"/>
              </w:rPr>
              <w:t>P003</w:t>
            </w:r>
          </w:p>
        </w:tc>
        <w:tc>
          <w:tcPr>
            <w:tcW w:w="1860" w:type="dxa"/>
            <w:tcMar>
              <w:top w:w="0" w:type="dxa"/>
              <w:bottom w:w="0" w:type="dxa"/>
            </w:tcMar>
            <w:vAlign w:val="center"/>
          </w:tcPr>
          <w:p w14:paraId="0BAAB6F5" w14:textId="77777777" w:rsidR="0000148C" w:rsidRDefault="00000000" w:rsidP="00266207">
            <w:pPr>
              <w:keepNext/>
              <w:keepLines/>
              <w:spacing w:after="0" w:line="240" w:lineRule="auto"/>
              <w:jc w:val="both"/>
            </w:pPr>
            <w:r>
              <w:rPr>
                <w:sz w:val="18"/>
              </w:rPr>
              <w:t>0,00</w:t>
            </w:r>
          </w:p>
        </w:tc>
        <w:tc>
          <w:tcPr>
            <w:tcW w:w="1860" w:type="dxa"/>
            <w:tcMar>
              <w:top w:w="0" w:type="dxa"/>
              <w:bottom w:w="0" w:type="dxa"/>
            </w:tcMar>
            <w:vAlign w:val="center"/>
          </w:tcPr>
          <w:p w14:paraId="2F3997EB" w14:textId="77777777" w:rsidR="0000148C" w:rsidRDefault="00000000" w:rsidP="00266207">
            <w:pPr>
              <w:keepNext/>
              <w:keepLines/>
              <w:spacing w:after="0" w:line="240" w:lineRule="auto"/>
              <w:jc w:val="both"/>
            </w:pPr>
            <w:r>
              <w:rPr>
                <w:sz w:val="18"/>
              </w:rPr>
              <w:t>2.564.623,12</w:t>
            </w:r>
          </w:p>
        </w:tc>
        <w:tc>
          <w:tcPr>
            <w:tcW w:w="700" w:type="dxa"/>
            <w:tcMar>
              <w:top w:w="0" w:type="dxa"/>
              <w:bottom w:w="0" w:type="dxa"/>
            </w:tcMar>
            <w:vAlign w:val="center"/>
          </w:tcPr>
          <w:p w14:paraId="4F85CDB7" w14:textId="77777777" w:rsidR="0000148C" w:rsidRDefault="00000000" w:rsidP="00266207">
            <w:pPr>
              <w:keepNext/>
              <w:keepLines/>
              <w:spacing w:after="0" w:line="240" w:lineRule="auto"/>
              <w:jc w:val="both"/>
            </w:pPr>
            <w:r>
              <w:rPr>
                <w:sz w:val="18"/>
              </w:rPr>
              <w:t>-</w:t>
            </w:r>
          </w:p>
        </w:tc>
      </w:tr>
    </w:tbl>
    <w:p w14:paraId="1DB687C6" w14:textId="77777777" w:rsidR="0000148C" w:rsidRDefault="0000148C" w:rsidP="00266207">
      <w:pPr>
        <w:spacing w:after="0"/>
        <w:jc w:val="both"/>
      </w:pPr>
    </w:p>
    <w:p w14:paraId="7E838620" w14:textId="77777777" w:rsidR="0000148C" w:rsidRDefault="00000000" w:rsidP="00266207">
      <w:pPr>
        <w:jc w:val="both"/>
      </w:pPr>
      <w:r>
        <w:t>Tijekom 2025.g. zabilježene su promjene u vrijednosti proizvedene dugotrajne imovine u vidu smanjenja iste u visini od 2.564.623,12 eura, a uslijed evidentiranja rashoda dugotrajne imovine koja se ne može popraviti ili ne postoji ekonomska opravdanost za popravak imovine, te imovine koja nije pogodna za daljinu uporabu, a temeljem provedenog godišnjeg popisa te na ispravak vrijednosti dugotrajne proizvedene imovine proveden na 31.12.2025.g.  Isti je utvrđen u visini od 2.557.981,58 eura. </w:t>
      </w:r>
    </w:p>
    <w:p w14:paraId="16BD799B" w14:textId="77777777" w:rsidR="0000148C" w:rsidRDefault="0000148C" w:rsidP="00266207">
      <w:pPr>
        <w:jc w:val="both"/>
      </w:pPr>
    </w:p>
    <w:p w14:paraId="7DEEEC12" w14:textId="77777777" w:rsidR="0000148C" w:rsidRDefault="00000000" w:rsidP="00266207">
      <w:pPr>
        <w:keepNext/>
        <w:spacing w:line="240" w:lineRule="auto"/>
        <w:jc w:val="both"/>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6869172B" w14:textId="77777777">
        <w:trPr>
          <w:cantSplit/>
        </w:trPr>
        <w:tc>
          <w:tcPr>
            <w:tcW w:w="700" w:type="dxa"/>
            <w:shd w:val="clear" w:color="auto" w:fill="E7F0F9"/>
            <w:tcMar>
              <w:top w:w="0" w:type="dxa"/>
              <w:bottom w:w="0" w:type="dxa"/>
            </w:tcMar>
            <w:vAlign w:val="center"/>
          </w:tcPr>
          <w:p w14:paraId="51E37AA7"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EE54C49"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DAC4A69"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5AF7955" w14:textId="77777777" w:rsidR="0000148C" w:rsidRDefault="00000000" w:rsidP="00266207">
            <w:pPr>
              <w:keepNext/>
              <w:keepLines/>
              <w:spacing w:after="0" w:line="240" w:lineRule="auto"/>
              <w:jc w:val="both"/>
            </w:pPr>
            <w:r>
              <w:rPr>
                <w:b/>
                <w:sz w:val="18"/>
              </w:rPr>
              <w:t>Iznos povećanja</w:t>
            </w:r>
          </w:p>
        </w:tc>
        <w:tc>
          <w:tcPr>
            <w:tcW w:w="1860" w:type="dxa"/>
            <w:shd w:val="clear" w:color="auto" w:fill="E7F0F9"/>
            <w:tcMar>
              <w:top w:w="0" w:type="dxa"/>
              <w:bottom w:w="0" w:type="dxa"/>
            </w:tcMar>
            <w:vAlign w:val="center"/>
          </w:tcPr>
          <w:p w14:paraId="27CE8DE5" w14:textId="77777777" w:rsidR="0000148C" w:rsidRDefault="00000000" w:rsidP="00266207">
            <w:pPr>
              <w:keepNext/>
              <w:keepLines/>
              <w:spacing w:after="0" w:line="240" w:lineRule="auto"/>
              <w:jc w:val="both"/>
            </w:pPr>
            <w:r>
              <w:rPr>
                <w:b/>
                <w:sz w:val="18"/>
              </w:rPr>
              <w:t>Iznos smanjenja</w:t>
            </w:r>
          </w:p>
        </w:tc>
        <w:tc>
          <w:tcPr>
            <w:tcW w:w="700" w:type="dxa"/>
            <w:shd w:val="clear" w:color="auto" w:fill="E7F0F9"/>
            <w:tcMar>
              <w:top w:w="0" w:type="dxa"/>
              <w:bottom w:w="0" w:type="dxa"/>
            </w:tcMar>
            <w:vAlign w:val="center"/>
          </w:tcPr>
          <w:p w14:paraId="3A263FC4" w14:textId="77777777" w:rsidR="0000148C" w:rsidRDefault="00000000" w:rsidP="00266207">
            <w:pPr>
              <w:keepNext/>
              <w:keepLines/>
              <w:spacing w:after="0" w:line="240" w:lineRule="auto"/>
              <w:jc w:val="both"/>
            </w:pPr>
            <w:r>
              <w:rPr>
                <w:b/>
                <w:sz w:val="18"/>
              </w:rPr>
              <w:t>Indeks (%)</w:t>
            </w:r>
          </w:p>
        </w:tc>
      </w:tr>
      <w:tr w:rsidR="0000148C" w14:paraId="13BBF74F" w14:textId="77777777">
        <w:trPr>
          <w:cantSplit/>
          <w:trHeight w:val="560"/>
        </w:trPr>
        <w:tc>
          <w:tcPr>
            <w:tcW w:w="700" w:type="dxa"/>
            <w:tcMar>
              <w:top w:w="0" w:type="dxa"/>
              <w:bottom w:w="0" w:type="dxa"/>
            </w:tcMar>
            <w:vAlign w:val="center"/>
          </w:tcPr>
          <w:p w14:paraId="22AACC14" w14:textId="77777777" w:rsidR="0000148C" w:rsidRDefault="0000148C" w:rsidP="00266207">
            <w:pPr>
              <w:keepNext/>
              <w:keepLines/>
              <w:spacing w:after="0" w:line="240" w:lineRule="auto"/>
              <w:jc w:val="both"/>
            </w:pPr>
          </w:p>
        </w:tc>
        <w:tc>
          <w:tcPr>
            <w:tcW w:w="3180" w:type="dxa"/>
            <w:tcMar>
              <w:top w:w="0" w:type="dxa"/>
              <w:bottom w:w="0" w:type="dxa"/>
            </w:tcMar>
            <w:vAlign w:val="center"/>
          </w:tcPr>
          <w:p w14:paraId="0D63CD9F" w14:textId="77777777" w:rsidR="0000148C" w:rsidRDefault="00000000" w:rsidP="00266207">
            <w:pPr>
              <w:keepNext/>
              <w:keepLines/>
              <w:spacing w:after="0" w:line="240" w:lineRule="auto"/>
              <w:jc w:val="both"/>
            </w:pPr>
            <w:r>
              <w:rPr>
                <w:sz w:val="18"/>
              </w:rPr>
              <w:t>Proizvedena dugotrajna imovina</w:t>
            </w:r>
          </w:p>
        </w:tc>
        <w:tc>
          <w:tcPr>
            <w:tcW w:w="700" w:type="dxa"/>
            <w:tcMar>
              <w:top w:w="0" w:type="dxa"/>
              <w:bottom w:w="0" w:type="dxa"/>
            </w:tcMar>
            <w:vAlign w:val="center"/>
          </w:tcPr>
          <w:p w14:paraId="48D402A3" w14:textId="77777777" w:rsidR="0000148C" w:rsidRDefault="00000000" w:rsidP="00266207">
            <w:pPr>
              <w:keepNext/>
              <w:keepLines/>
              <w:spacing w:after="0" w:line="240" w:lineRule="auto"/>
              <w:jc w:val="both"/>
            </w:pPr>
            <w:r>
              <w:rPr>
                <w:sz w:val="18"/>
              </w:rPr>
              <w:t>P018</w:t>
            </w:r>
          </w:p>
        </w:tc>
        <w:tc>
          <w:tcPr>
            <w:tcW w:w="1860" w:type="dxa"/>
            <w:tcMar>
              <w:top w:w="0" w:type="dxa"/>
              <w:bottom w:w="0" w:type="dxa"/>
            </w:tcMar>
            <w:vAlign w:val="center"/>
          </w:tcPr>
          <w:p w14:paraId="0875F1B3" w14:textId="77777777" w:rsidR="0000148C" w:rsidRDefault="00000000" w:rsidP="00266207">
            <w:pPr>
              <w:keepNext/>
              <w:keepLines/>
              <w:spacing w:after="0" w:line="240" w:lineRule="auto"/>
              <w:jc w:val="both"/>
            </w:pPr>
            <w:r>
              <w:rPr>
                <w:sz w:val="18"/>
              </w:rPr>
              <w:t>563.406,71</w:t>
            </w:r>
          </w:p>
        </w:tc>
        <w:tc>
          <w:tcPr>
            <w:tcW w:w="1860" w:type="dxa"/>
            <w:tcMar>
              <w:top w:w="0" w:type="dxa"/>
              <w:bottom w:w="0" w:type="dxa"/>
            </w:tcMar>
            <w:vAlign w:val="center"/>
          </w:tcPr>
          <w:p w14:paraId="2FC60245" w14:textId="77777777" w:rsidR="0000148C" w:rsidRDefault="00000000" w:rsidP="00266207">
            <w:pPr>
              <w:keepNext/>
              <w:keepLines/>
              <w:spacing w:after="0" w:line="240" w:lineRule="auto"/>
              <w:jc w:val="both"/>
            </w:pPr>
            <w:r>
              <w:rPr>
                <w:sz w:val="18"/>
              </w:rPr>
              <w:t>0,00</w:t>
            </w:r>
          </w:p>
        </w:tc>
        <w:tc>
          <w:tcPr>
            <w:tcW w:w="700" w:type="dxa"/>
            <w:tcMar>
              <w:top w:w="0" w:type="dxa"/>
              <w:bottom w:w="0" w:type="dxa"/>
            </w:tcMar>
            <w:vAlign w:val="center"/>
          </w:tcPr>
          <w:p w14:paraId="5A51EB47" w14:textId="77777777" w:rsidR="0000148C" w:rsidRDefault="00000000" w:rsidP="00266207">
            <w:pPr>
              <w:keepNext/>
              <w:keepLines/>
              <w:spacing w:after="0" w:line="240" w:lineRule="auto"/>
              <w:jc w:val="both"/>
            </w:pPr>
            <w:r>
              <w:rPr>
                <w:sz w:val="18"/>
              </w:rPr>
              <w:t>0</w:t>
            </w:r>
          </w:p>
        </w:tc>
      </w:tr>
    </w:tbl>
    <w:p w14:paraId="2D0B567C" w14:textId="77777777" w:rsidR="0000148C" w:rsidRDefault="0000148C" w:rsidP="00266207">
      <w:pPr>
        <w:spacing w:after="0"/>
        <w:jc w:val="both"/>
      </w:pPr>
    </w:p>
    <w:p w14:paraId="2701A326" w14:textId="77777777" w:rsidR="0000148C" w:rsidRDefault="00000000" w:rsidP="00266207">
      <w:pPr>
        <w:jc w:val="both"/>
      </w:pPr>
      <w:r>
        <w:t>Evidentirano je povećanje obujma nefinancijske imovine prvenstveno uslijed prijenosa vlasništva projektne dokumentacije za izgradnju zgrade CEHIM-a od strane Brodsko-posavske županije u visini od 563.405,71 eura, kao i prijenosa uređaja koji je u cijelosti amortiziran između proračunskih korisnika istog proračuna u visini od eura. </w:t>
      </w:r>
    </w:p>
    <w:p w14:paraId="04DCA2F4" w14:textId="77777777" w:rsidR="0000148C" w:rsidRDefault="0000148C" w:rsidP="00266207">
      <w:pPr>
        <w:jc w:val="both"/>
      </w:pPr>
    </w:p>
    <w:p w14:paraId="1F641C52" w14:textId="77777777" w:rsidR="0000148C" w:rsidRDefault="00000000" w:rsidP="00266207">
      <w:pPr>
        <w:keepNext/>
        <w:spacing w:line="240" w:lineRule="auto"/>
        <w:jc w:val="both"/>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25F9B1B7" w14:textId="77777777">
        <w:trPr>
          <w:cantSplit/>
        </w:trPr>
        <w:tc>
          <w:tcPr>
            <w:tcW w:w="700" w:type="dxa"/>
            <w:shd w:val="clear" w:color="auto" w:fill="E7F0F9"/>
            <w:tcMar>
              <w:top w:w="0" w:type="dxa"/>
              <w:bottom w:w="0" w:type="dxa"/>
            </w:tcMar>
            <w:vAlign w:val="center"/>
          </w:tcPr>
          <w:p w14:paraId="5E9F39AC"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1D746B0E"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63BBD53"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CDAC656" w14:textId="77777777" w:rsidR="0000148C" w:rsidRDefault="00000000" w:rsidP="00266207">
            <w:pPr>
              <w:keepNext/>
              <w:keepLines/>
              <w:spacing w:after="0" w:line="240" w:lineRule="auto"/>
              <w:jc w:val="both"/>
            </w:pPr>
            <w:r>
              <w:rPr>
                <w:b/>
                <w:sz w:val="18"/>
              </w:rPr>
              <w:t>Iznos povećanja</w:t>
            </w:r>
          </w:p>
        </w:tc>
        <w:tc>
          <w:tcPr>
            <w:tcW w:w="1860" w:type="dxa"/>
            <w:shd w:val="clear" w:color="auto" w:fill="E7F0F9"/>
            <w:tcMar>
              <w:top w:w="0" w:type="dxa"/>
              <w:bottom w:w="0" w:type="dxa"/>
            </w:tcMar>
            <w:vAlign w:val="center"/>
          </w:tcPr>
          <w:p w14:paraId="3FF79906" w14:textId="77777777" w:rsidR="0000148C" w:rsidRDefault="00000000" w:rsidP="00266207">
            <w:pPr>
              <w:keepNext/>
              <w:keepLines/>
              <w:spacing w:after="0" w:line="240" w:lineRule="auto"/>
              <w:jc w:val="both"/>
            </w:pPr>
            <w:r>
              <w:rPr>
                <w:b/>
                <w:sz w:val="18"/>
              </w:rPr>
              <w:t>Iznos smanjenja</w:t>
            </w:r>
          </w:p>
        </w:tc>
        <w:tc>
          <w:tcPr>
            <w:tcW w:w="700" w:type="dxa"/>
            <w:shd w:val="clear" w:color="auto" w:fill="E7F0F9"/>
            <w:tcMar>
              <w:top w:w="0" w:type="dxa"/>
              <w:bottom w:w="0" w:type="dxa"/>
            </w:tcMar>
            <w:vAlign w:val="center"/>
          </w:tcPr>
          <w:p w14:paraId="18B65579" w14:textId="77777777" w:rsidR="0000148C" w:rsidRDefault="00000000" w:rsidP="00266207">
            <w:pPr>
              <w:keepNext/>
              <w:keepLines/>
              <w:spacing w:after="0" w:line="240" w:lineRule="auto"/>
              <w:jc w:val="both"/>
            </w:pPr>
            <w:r>
              <w:rPr>
                <w:b/>
                <w:sz w:val="18"/>
              </w:rPr>
              <w:t>Indeks (%)</w:t>
            </w:r>
          </w:p>
        </w:tc>
      </w:tr>
      <w:tr w:rsidR="0000148C" w14:paraId="762B59DF" w14:textId="77777777">
        <w:trPr>
          <w:cantSplit/>
          <w:trHeight w:val="560"/>
        </w:trPr>
        <w:tc>
          <w:tcPr>
            <w:tcW w:w="700" w:type="dxa"/>
            <w:tcMar>
              <w:top w:w="0" w:type="dxa"/>
              <w:bottom w:w="0" w:type="dxa"/>
            </w:tcMar>
            <w:vAlign w:val="center"/>
          </w:tcPr>
          <w:p w14:paraId="77237A24" w14:textId="77777777" w:rsidR="0000148C" w:rsidRDefault="0000148C" w:rsidP="00266207">
            <w:pPr>
              <w:keepNext/>
              <w:keepLines/>
              <w:spacing w:after="0" w:line="240" w:lineRule="auto"/>
              <w:jc w:val="both"/>
            </w:pPr>
          </w:p>
        </w:tc>
        <w:tc>
          <w:tcPr>
            <w:tcW w:w="3180" w:type="dxa"/>
            <w:tcMar>
              <w:top w:w="0" w:type="dxa"/>
              <w:bottom w:w="0" w:type="dxa"/>
            </w:tcMar>
            <w:vAlign w:val="center"/>
          </w:tcPr>
          <w:p w14:paraId="2711ADEB" w14:textId="77777777" w:rsidR="0000148C" w:rsidRDefault="00000000" w:rsidP="00266207">
            <w:pPr>
              <w:keepNext/>
              <w:keepLines/>
              <w:spacing w:after="0" w:line="240" w:lineRule="auto"/>
              <w:jc w:val="both"/>
            </w:pPr>
            <w:r>
              <w:rPr>
                <w:sz w:val="18"/>
              </w:rPr>
              <w:t>Proizvedena kratkotrajna imovina</w:t>
            </w:r>
          </w:p>
        </w:tc>
        <w:tc>
          <w:tcPr>
            <w:tcW w:w="700" w:type="dxa"/>
            <w:tcMar>
              <w:top w:w="0" w:type="dxa"/>
              <w:bottom w:w="0" w:type="dxa"/>
            </w:tcMar>
            <w:vAlign w:val="center"/>
          </w:tcPr>
          <w:p w14:paraId="6C49C724" w14:textId="77777777" w:rsidR="0000148C" w:rsidRDefault="00000000" w:rsidP="00266207">
            <w:pPr>
              <w:keepNext/>
              <w:keepLines/>
              <w:spacing w:after="0" w:line="240" w:lineRule="auto"/>
              <w:jc w:val="both"/>
            </w:pPr>
            <w:r>
              <w:rPr>
                <w:sz w:val="18"/>
              </w:rPr>
              <w:t>P022</w:t>
            </w:r>
          </w:p>
        </w:tc>
        <w:tc>
          <w:tcPr>
            <w:tcW w:w="1860" w:type="dxa"/>
            <w:tcMar>
              <w:top w:w="0" w:type="dxa"/>
              <w:bottom w:w="0" w:type="dxa"/>
            </w:tcMar>
            <w:vAlign w:val="center"/>
          </w:tcPr>
          <w:p w14:paraId="6569A7D0" w14:textId="77777777" w:rsidR="0000148C" w:rsidRDefault="00000000" w:rsidP="00266207">
            <w:pPr>
              <w:keepNext/>
              <w:keepLines/>
              <w:spacing w:after="0" w:line="240" w:lineRule="auto"/>
              <w:jc w:val="both"/>
            </w:pPr>
            <w:r>
              <w:rPr>
                <w:sz w:val="18"/>
              </w:rPr>
              <w:t>200,00</w:t>
            </w:r>
          </w:p>
        </w:tc>
        <w:tc>
          <w:tcPr>
            <w:tcW w:w="1860" w:type="dxa"/>
            <w:tcMar>
              <w:top w:w="0" w:type="dxa"/>
              <w:bottom w:w="0" w:type="dxa"/>
            </w:tcMar>
            <w:vAlign w:val="center"/>
          </w:tcPr>
          <w:p w14:paraId="2157BA98" w14:textId="77777777" w:rsidR="0000148C" w:rsidRDefault="00000000" w:rsidP="00266207">
            <w:pPr>
              <w:keepNext/>
              <w:keepLines/>
              <w:spacing w:after="0" w:line="240" w:lineRule="auto"/>
              <w:jc w:val="both"/>
            </w:pPr>
            <w:r>
              <w:rPr>
                <w:sz w:val="18"/>
              </w:rPr>
              <w:t>200,00</w:t>
            </w:r>
          </w:p>
        </w:tc>
        <w:tc>
          <w:tcPr>
            <w:tcW w:w="700" w:type="dxa"/>
            <w:tcMar>
              <w:top w:w="0" w:type="dxa"/>
              <w:bottom w:w="0" w:type="dxa"/>
            </w:tcMar>
            <w:vAlign w:val="center"/>
          </w:tcPr>
          <w:p w14:paraId="3D9E1F81" w14:textId="77777777" w:rsidR="0000148C" w:rsidRDefault="00000000" w:rsidP="00266207">
            <w:pPr>
              <w:keepNext/>
              <w:keepLines/>
              <w:spacing w:after="0" w:line="240" w:lineRule="auto"/>
              <w:jc w:val="both"/>
            </w:pPr>
            <w:r>
              <w:rPr>
                <w:sz w:val="18"/>
              </w:rPr>
              <w:t>100</w:t>
            </w:r>
          </w:p>
        </w:tc>
      </w:tr>
    </w:tbl>
    <w:p w14:paraId="7823C12F" w14:textId="77777777" w:rsidR="0000148C" w:rsidRDefault="0000148C" w:rsidP="00266207">
      <w:pPr>
        <w:spacing w:after="0"/>
        <w:jc w:val="both"/>
      </w:pPr>
    </w:p>
    <w:p w14:paraId="0EB72DF9" w14:textId="77777777" w:rsidR="0000148C" w:rsidRDefault="00000000" w:rsidP="00266207">
      <w:pPr>
        <w:jc w:val="both"/>
      </w:pPr>
      <w:r>
        <w:t>Tijekom 2025.g. evidentirano je istodobno povećanje i smanjenje obujma proizvedene kratkotrajne imovine od 200,00 eura uslijed evidentiranja zaprimanja i utroška zaliha zaprimljenih iz donacija, a za potrebe bolnice.</w:t>
      </w:r>
    </w:p>
    <w:p w14:paraId="246B73B7" w14:textId="77777777" w:rsidR="0000148C" w:rsidRDefault="0000148C" w:rsidP="00266207">
      <w:pPr>
        <w:jc w:val="both"/>
      </w:pPr>
    </w:p>
    <w:p w14:paraId="4942E72E" w14:textId="77777777" w:rsidR="0000148C" w:rsidRDefault="00000000" w:rsidP="00266207">
      <w:pPr>
        <w:keepNext/>
        <w:spacing w:line="240" w:lineRule="auto"/>
        <w:jc w:val="both"/>
      </w:pPr>
      <w:r>
        <w:rPr>
          <w:sz w:val="28"/>
        </w:rPr>
        <w:lastRenderedPageBreak/>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148C" w14:paraId="1A61C147" w14:textId="77777777">
        <w:trPr>
          <w:cantSplit/>
        </w:trPr>
        <w:tc>
          <w:tcPr>
            <w:tcW w:w="700" w:type="dxa"/>
            <w:shd w:val="clear" w:color="auto" w:fill="E7F0F9"/>
            <w:tcMar>
              <w:top w:w="0" w:type="dxa"/>
              <w:bottom w:w="0" w:type="dxa"/>
            </w:tcMar>
            <w:vAlign w:val="center"/>
          </w:tcPr>
          <w:p w14:paraId="26ABB64A"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247D01E9"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ABF16FE"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FE1F5D3" w14:textId="77777777" w:rsidR="0000148C" w:rsidRDefault="00000000" w:rsidP="00266207">
            <w:pPr>
              <w:keepNext/>
              <w:keepLines/>
              <w:spacing w:after="0" w:line="240" w:lineRule="auto"/>
              <w:jc w:val="both"/>
            </w:pPr>
            <w:r>
              <w:rPr>
                <w:b/>
                <w:sz w:val="18"/>
              </w:rPr>
              <w:t>Iznos povećanja</w:t>
            </w:r>
          </w:p>
        </w:tc>
        <w:tc>
          <w:tcPr>
            <w:tcW w:w="1860" w:type="dxa"/>
            <w:shd w:val="clear" w:color="auto" w:fill="E7F0F9"/>
            <w:tcMar>
              <w:top w:w="0" w:type="dxa"/>
              <w:bottom w:w="0" w:type="dxa"/>
            </w:tcMar>
            <w:vAlign w:val="center"/>
          </w:tcPr>
          <w:p w14:paraId="5AA07A8A" w14:textId="77777777" w:rsidR="0000148C" w:rsidRDefault="00000000" w:rsidP="00266207">
            <w:pPr>
              <w:keepNext/>
              <w:keepLines/>
              <w:spacing w:after="0" w:line="240" w:lineRule="auto"/>
              <w:jc w:val="both"/>
            </w:pPr>
            <w:r>
              <w:rPr>
                <w:b/>
                <w:sz w:val="18"/>
              </w:rPr>
              <w:t>Iznos smanjenja</w:t>
            </w:r>
          </w:p>
        </w:tc>
        <w:tc>
          <w:tcPr>
            <w:tcW w:w="700" w:type="dxa"/>
            <w:shd w:val="clear" w:color="auto" w:fill="E7F0F9"/>
            <w:tcMar>
              <w:top w:w="0" w:type="dxa"/>
              <w:bottom w:w="0" w:type="dxa"/>
            </w:tcMar>
            <w:vAlign w:val="center"/>
          </w:tcPr>
          <w:p w14:paraId="5989E6A2" w14:textId="77777777" w:rsidR="0000148C" w:rsidRDefault="00000000" w:rsidP="00266207">
            <w:pPr>
              <w:keepNext/>
              <w:keepLines/>
              <w:spacing w:after="0" w:line="240" w:lineRule="auto"/>
              <w:jc w:val="both"/>
            </w:pPr>
            <w:r>
              <w:rPr>
                <w:b/>
                <w:sz w:val="18"/>
              </w:rPr>
              <w:t>Indeks (%)</w:t>
            </w:r>
          </w:p>
        </w:tc>
      </w:tr>
      <w:tr w:rsidR="0000148C" w14:paraId="118BA5DC" w14:textId="77777777">
        <w:trPr>
          <w:cantSplit/>
          <w:trHeight w:val="560"/>
        </w:trPr>
        <w:tc>
          <w:tcPr>
            <w:tcW w:w="700" w:type="dxa"/>
            <w:tcMar>
              <w:top w:w="0" w:type="dxa"/>
              <w:bottom w:w="0" w:type="dxa"/>
            </w:tcMar>
            <w:vAlign w:val="center"/>
          </w:tcPr>
          <w:p w14:paraId="33406DE7" w14:textId="77777777" w:rsidR="0000148C" w:rsidRDefault="0000148C" w:rsidP="00266207">
            <w:pPr>
              <w:keepNext/>
              <w:keepLines/>
              <w:spacing w:after="0" w:line="240" w:lineRule="auto"/>
              <w:jc w:val="both"/>
            </w:pPr>
          </w:p>
        </w:tc>
        <w:tc>
          <w:tcPr>
            <w:tcW w:w="3180" w:type="dxa"/>
            <w:tcMar>
              <w:top w:w="0" w:type="dxa"/>
              <w:bottom w:w="0" w:type="dxa"/>
            </w:tcMar>
            <w:vAlign w:val="center"/>
          </w:tcPr>
          <w:p w14:paraId="49C4F7BB" w14:textId="77777777" w:rsidR="0000148C" w:rsidRDefault="00000000" w:rsidP="00266207">
            <w:pPr>
              <w:keepNext/>
              <w:keepLines/>
              <w:spacing w:after="0" w:line="240" w:lineRule="auto"/>
              <w:jc w:val="both"/>
            </w:pPr>
            <w:r>
              <w:rPr>
                <w:sz w:val="18"/>
              </w:rPr>
              <w:t>Obveze za rashode poslovanja</w:t>
            </w:r>
          </w:p>
        </w:tc>
        <w:tc>
          <w:tcPr>
            <w:tcW w:w="700" w:type="dxa"/>
            <w:tcMar>
              <w:top w:w="0" w:type="dxa"/>
              <w:bottom w:w="0" w:type="dxa"/>
            </w:tcMar>
            <w:vAlign w:val="center"/>
          </w:tcPr>
          <w:p w14:paraId="24609F58" w14:textId="77777777" w:rsidR="0000148C" w:rsidRDefault="00000000" w:rsidP="00266207">
            <w:pPr>
              <w:keepNext/>
              <w:keepLines/>
              <w:spacing w:after="0" w:line="240" w:lineRule="auto"/>
              <w:jc w:val="both"/>
            </w:pPr>
            <w:r>
              <w:rPr>
                <w:sz w:val="18"/>
              </w:rPr>
              <w:t>P035</w:t>
            </w:r>
          </w:p>
        </w:tc>
        <w:tc>
          <w:tcPr>
            <w:tcW w:w="1860" w:type="dxa"/>
            <w:tcMar>
              <w:top w:w="0" w:type="dxa"/>
              <w:bottom w:w="0" w:type="dxa"/>
            </w:tcMar>
            <w:vAlign w:val="center"/>
          </w:tcPr>
          <w:p w14:paraId="29CDC7B7" w14:textId="77777777" w:rsidR="0000148C" w:rsidRDefault="00000000" w:rsidP="00266207">
            <w:pPr>
              <w:keepNext/>
              <w:keepLines/>
              <w:spacing w:after="0" w:line="240" w:lineRule="auto"/>
              <w:jc w:val="both"/>
            </w:pPr>
            <w:r>
              <w:rPr>
                <w:sz w:val="18"/>
              </w:rPr>
              <w:t>0,00</w:t>
            </w:r>
          </w:p>
        </w:tc>
        <w:tc>
          <w:tcPr>
            <w:tcW w:w="1860" w:type="dxa"/>
            <w:tcMar>
              <w:top w:w="0" w:type="dxa"/>
              <w:bottom w:w="0" w:type="dxa"/>
            </w:tcMar>
            <w:vAlign w:val="center"/>
          </w:tcPr>
          <w:p w14:paraId="56737BAA" w14:textId="77777777" w:rsidR="0000148C" w:rsidRDefault="00000000" w:rsidP="00266207">
            <w:pPr>
              <w:keepNext/>
              <w:keepLines/>
              <w:spacing w:after="0" w:line="240" w:lineRule="auto"/>
              <w:jc w:val="both"/>
            </w:pPr>
            <w:r>
              <w:rPr>
                <w:sz w:val="18"/>
              </w:rPr>
              <w:t>2.714,60</w:t>
            </w:r>
          </w:p>
        </w:tc>
        <w:tc>
          <w:tcPr>
            <w:tcW w:w="700" w:type="dxa"/>
            <w:tcMar>
              <w:top w:w="0" w:type="dxa"/>
              <w:bottom w:w="0" w:type="dxa"/>
            </w:tcMar>
            <w:vAlign w:val="center"/>
          </w:tcPr>
          <w:p w14:paraId="275C0DD7" w14:textId="77777777" w:rsidR="0000148C" w:rsidRDefault="00000000" w:rsidP="00266207">
            <w:pPr>
              <w:keepNext/>
              <w:keepLines/>
              <w:spacing w:after="0" w:line="240" w:lineRule="auto"/>
              <w:jc w:val="both"/>
            </w:pPr>
            <w:r>
              <w:rPr>
                <w:sz w:val="18"/>
              </w:rPr>
              <w:t>-</w:t>
            </w:r>
          </w:p>
        </w:tc>
      </w:tr>
    </w:tbl>
    <w:p w14:paraId="3566979A" w14:textId="77777777" w:rsidR="0000148C" w:rsidRDefault="0000148C" w:rsidP="00266207">
      <w:pPr>
        <w:spacing w:after="0"/>
        <w:jc w:val="both"/>
      </w:pPr>
    </w:p>
    <w:p w14:paraId="3BD2CF01" w14:textId="77777777" w:rsidR="0000148C" w:rsidRDefault="00000000" w:rsidP="00266207">
      <w:pPr>
        <w:jc w:val="both"/>
      </w:pPr>
      <w:r>
        <w:t>Po usklađenju evidentiran je otpis zastarjelih obveza u visini od 2.714,60 eura.</w:t>
      </w:r>
    </w:p>
    <w:p w14:paraId="215C2DF6" w14:textId="77777777" w:rsidR="0000148C" w:rsidRDefault="0000148C" w:rsidP="00266207">
      <w:pPr>
        <w:jc w:val="both"/>
      </w:pPr>
    </w:p>
    <w:p w14:paraId="685BEC9D" w14:textId="77777777" w:rsidR="0000148C" w:rsidRDefault="00000000" w:rsidP="00266207">
      <w:pPr>
        <w:keepNext/>
        <w:spacing w:line="240" w:lineRule="auto"/>
        <w:jc w:val="both"/>
      </w:pPr>
      <w:r>
        <w:rPr>
          <w:b/>
          <w:sz w:val="28"/>
        </w:rPr>
        <w:t>Izvještaj o obvezama</w:t>
      </w:r>
    </w:p>
    <w:p w14:paraId="2991305B" w14:textId="77777777" w:rsidR="0000148C" w:rsidRDefault="00000000" w:rsidP="00266207">
      <w:pPr>
        <w:keepNext/>
        <w:spacing w:line="240" w:lineRule="auto"/>
        <w:jc w:val="both"/>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0148C" w14:paraId="23E80248" w14:textId="77777777">
        <w:trPr>
          <w:cantSplit/>
        </w:trPr>
        <w:tc>
          <w:tcPr>
            <w:tcW w:w="700" w:type="dxa"/>
            <w:shd w:val="clear" w:color="auto" w:fill="E7F0F9"/>
            <w:tcMar>
              <w:top w:w="0" w:type="dxa"/>
              <w:bottom w:w="0" w:type="dxa"/>
            </w:tcMar>
            <w:vAlign w:val="center"/>
          </w:tcPr>
          <w:p w14:paraId="41F8ED6C"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5B92453"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AB340B2"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9C5BD83" w14:textId="77777777" w:rsidR="0000148C" w:rsidRDefault="00000000" w:rsidP="00266207">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7204240D" w14:textId="77777777" w:rsidR="0000148C" w:rsidRDefault="00000000" w:rsidP="00266207">
            <w:pPr>
              <w:keepNext/>
              <w:keepLines/>
              <w:spacing w:after="0" w:line="240" w:lineRule="auto"/>
              <w:jc w:val="both"/>
            </w:pPr>
            <w:r>
              <w:rPr>
                <w:b/>
                <w:sz w:val="18"/>
              </w:rPr>
              <w:t>Indeks (%)</w:t>
            </w:r>
          </w:p>
        </w:tc>
      </w:tr>
      <w:tr w:rsidR="0000148C" w14:paraId="0FE3689D" w14:textId="77777777">
        <w:trPr>
          <w:cantSplit/>
          <w:trHeight w:val="560"/>
        </w:trPr>
        <w:tc>
          <w:tcPr>
            <w:tcW w:w="700" w:type="dxa"/>
            <w:tcMar>
              <w:top w:w="0" w:type="dxa"/>
              <w:bottom w:w="0" w:type="dxa"/>
            </w:tcMar>
            <w:vAlign w:val="center"/>
          </w:tcPr>
          <w:p w14:paraId="16AC4BDE" w14:textId="77777777" w:rsidR="0000148C" w:rsidRDefault="0000148C" w:rsidP="00266207">
            <w:pPr>
              <w:keepNext/>
              <w:keepLines/>
              <w:spacing w:after="0" w:line="240" w:lineRule="auto"/>
              <w:jc w:val="both"/>
            </w:pPr>
          </w:p>
        </w:tc>
        <w:tc>
          <w:tcPr>
            <w:tcW w:w="3180" w:type="dxa"/>
            <w:tcMar>
              <w:top w:w="0" w:type="dxa"/>
              <w:bottom w:w="0" w:type="dxa"/>
            </w:tcMar>
            <w:vAlign w:val="center"/>
          </w:tcPr>
          <w:p w14:paraId="6AE7309A" w14:textId="77777777" w:rsidR="0000148C" w:rsidRDefault="00000000" w:rsidP="00266207">
            <w:pPr>
              <w:keepNext/>
              <w:keepLines/>
              <w:spacing w:after="0" w:line="240" w:lineRule="auto"/>
              <w:jc w:val="both"/>
            </w:pPr>
            <w:r>
              <w:rPr>
                <w:sz w:val="18"/>
              </w:rPr>
              <w:t>Stanje obveza 1. siječnja (=stanju obveza iz Izvještaja o obvezama na 31. prosinca prethodne godine)</w:t>
            </w:r>
          </w:p>
        </w:tc>
        <w:tc>
          <w:tcPr>
            <w:tcW w:w="700" w:type="dxa"/>
            <w:tcMar>
              <w:top w:w="0" w:type="dxa"/>
              <w:bottom w:w="0" w:type="dxa"/>
            </w:tcMar>
            <w:vAlign w:val="center"/>
          </w:tcPr>
          <w:p w14:paraId="4240838C" w14:textId="77777777" w:rsidR="0000148C" w:rsidRDefault="00000000" w:rsidP="00266207">
            <w:pPr>
              <w:keepNext/>
              <w:keepLines/>
              <w:spacing w:after="0" w:line="240" w:lineRule="auto"/>
              <w:jc w:val="both"/>
            </w:pPr>
            <w:r>
              <w:rPr>
                <w:sz w:val="18"/>
              </w:rPr>
              <w:t>V001</w:t>
            </w:r>
          </w:p>
        </w:tc>
        <w:tc>
          <w:tcPr>
            <w:tcW w:w="1860" w:type="dxa"/>
            <w:tcMar>
              <w:top w:w="0" w:type="dxa"/>
              <w:bottom w:w="0" w:type="dxa"/>
            </w:tcMar>
            <w:vAlign w:val="center"/>
          </w:tcPr>
          <w:p w14:paraId="40037896" w14:textId="77777777" w:rsidR="0000148C" w:rsidRDefault="00000000" w:rsidP="00266207">
            <w:pPr>
              <w:keepNext/>
              <w:keepLines/>
              <w:spacing w:after="0" w:line="240" w:lineRule="auto"/>
              <w:jc w:val="both"/>
            </w:pPr>
            <w:r>
              <w:rPr>
                <w:sz w:val="18"/>
              </w:rPr>
              <w:t>24.441.846,93</w:t>
            </w:r>
          </w:p>
        </w:tc>
        <w:tc>
          <w:tcPr>
            <w:tcW w:w="700" w:type="dxa"/>
            <w:tcMar>
              <w:top w:w="0" w:type="dxa"/>
              <w:bottom w:w="0" w:type="dxa"/>
            </w:tcMar>
            <w:vAlign w:val="center"/>
          </w:tcPr>
          <w:p w14:paraId="6035ED74" w14:textId="77777777" w:rsidR="0000148C" w:rsidRDefault="00000000" w:rsidP="00266207">
            <w:pPr>
              <w:keepNext/>
              <w:keepLines/>
              <w:spacing w:after="0" w:line="240" w:lineRule="auto"/>
              <w:jc w:val="both"/>
            </w:pPr>
            <w:r>
              <w:rPr>
                <w:sz w:val="18"/>
              </w:rPr>
              <w:t>-</w:t>
            </w:r>
          </w:p>
        </w:tc>
      </w:tr>
    </w:tbl>
    <w:p w14:paraId="223110F9" w14:textId="77777777" w:rsidR="0000148C" w:rsidRDefault="0000148C" w:rsidP="00266207">
      <w:pPr>
        <w:spacing w:after="0"/>
        <w:jc w:val="both"/>
      </w:pPr>
    </w:p>
    <w:p w14:paraId="4F64F44D" w14:textId="77777777" w:rsidR="0000148C" w:rsidRDefault="00000000" w:rsidP="00266207">
      <w:pPr>
        <w:jc w:val="both"/>
      </w:pPr>
      <w:r>
        <w:t>Na dan 31.12.2024.g. Opća bolnica Dr. Josip Benčević Slavonski Brod imala je iskazane ukupne obveze u visini od 24.441.846,93 eura, te iste čine početno stanje na dan 01.01.2025.g.   Na kraju izvještajnoga razdoblja, na dan 31.12.2025.g. ukupne obveze Opće bolnice Dr. Josip Benčević Slavonski Brod utvrđene su u visini od 29.140.786,82 eura.  Indeks ostvarenja istih u odnosu na početno stanje iznosi 119,22.  Najveći razlog iskazanome porastu leži u porastu obveza prema HZZO-u za manje izvršeni rad uslijed značajnih porasta limita, koji kumulirano nisu uvijek bili u prethodnim razdobljima popraćeni adekvatnim porastom cijena DTS-a, DTP-a te DBL. Indeks ostvarenja istih je 113,13 u odnosu na stanje iskazano na dan 31.12.2024.g.  Istodobno je došlo do porasta obveza na ime zaposlenih s indeksom ostvarenja od 106,14, a uslijed spomenutih zakonskih izmjena vezanih uz plaće zaposlenika te primjene nove bruto osnovice za obračun plaća. Zabilježen je i porast obveza za nabavu nefinancijske imovine, a u odnosu na kraj 2024. godine.  U odnosu na iskazano stanje ukupnih obveza na ime lijekova, potrošnog medicinskog materijala te krvi i krvnih derivata na dan 31.12.2024., iste su na kraju izvještajnog razdoblja više za 37,15  % kao posljedica porasta cijena i evidentiranih rashoda, porasta realiziranih faktura na ime zdravstvenih usluga u odnosu na isto razdoblje prošle godine te izostanak namjenske pomoći za podmirenje istih. Budući je stanje obveza na određeni dan kumulirani rezultat poslovanja, kako je spomenuto, na porast obveza OB Dr. Josip Benčević Slavonski Brod značajan utjecaj imao je i izostanak očekivane pomoći na ime podmirenja obveza prema veledrogerijama. Tijekom razdoblja siječanj – prosinac  2025.g. ukupno je prema ustanovama u zdravstvu upućen iznos od 304.580.580,00 eura namjenske pomoći za podmirenje obveza prema veledrogerijama, te naša ustanova nije bila na popisu ustanova kojima je namjenska pomoć dodijeljena. Nadalje, od ukupno dodijeljenih 223.390.386,00 eura namjenske pomoći tijekom 2024.g., Opća bolnica Dr. Josip Benčević Slavonski Brod sudjelovala je s 0,33 % dodijeljenih sredstava (747.012 eura), što je utjecalo kako na iskazani rezultat poslovanja  (izostanak prihoda po osnovi pomoći) tako i na stanje iskazanih obveza. Doznaka namjenske pomoći tijekom 2023.g. u cijelosti je izostala što isto tako u kumulativnom iznosu utječe na stanje obveza na 31.12.2025. godine.</w:t>
      </w:r>
    </w:p>
    <w:p w14:paraId="6EFD11A0" w14:textId="77777777" w:rsidR="0000148C" w:rsidRDefault="0000148C" w:rsidP="00266207">
      <w:pPr>
        <w:jc w:val="both"/>
      </w:pPr>
    </w:p>
    <w:p w14:paraId="7D9A174A" w14:textId="77777777" w:rsidR="0000148C" w:rsidRDefault="00000000" w:rsidP="00266207">
      <w:pPr>
        <w:keepNext/>
        <w:spacing w:line="240" w:lineRule="auto"/>
        <w:jc w:val="both"/>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0148C" w14:paraId="7A2798AB" w14:textId="77777777">
        <w:trPr>
          <w:cantSplit/>
        </w:trPr>
        <w:tc>
          <w:tcPr>
            <w:tcW w:w="700" w:type="dxa"/>
            <w:shd w:val="clear" w:color="auto" w:fill="E7F0F9"/>
            <w:tcMar>
              <w:top w:w="0" w:type="dxa"/>
              <w:bottom w:w="0" w:type="dxa"/>
            </w:tcMar>
            <w:vAlign w:val="center"/>
          </w:tcPr>
          <w:p w14:paraId="1B7C6EF1" w14:textId="77777777" w:rsidR="0000148C" w:rsidRDefault="00000000" w:rsidP="00266207">
            <w:pPr>
              <w:keepNext/>
              <w:keepLines/>
              <w:spacing w:after="0" w:line="240" w:lineRule="auto"/>
              <w:jc w:val="both"/>
            </w:pPr>
            <w:r>
              <w:rPr>
                <w:b/>
                <w:sz w:val="18"/>
              </w:rPr>
              <w:t>Račun iz rač. plana</w:t>
            </w:r>
          </w:p>
        </w:tc>
        <w:tc>
          <w:tcPr>
            <w:tcW w:w="3180" w:type="dxa"/>
            <w:shd w:val="clear" w:color="auto" w:fill="E7F0F9"/>
            <w:tcMar>
              <w:top w:w="0" w:type="dxa"/>
              <w:bottom w:w="0" w:type="dxa"/>
            </w:tcMar>
            <w:vAlign w:val="center"/>
          </w:tcPr>
          <w:p w14:paraId="0FB8CD2D" w14:textId="77777777" w:rsidR="0000148C" w:rsidRDefault="00000000" w:rsidP="0026620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FA3DE9C" w14:textId="77777777" w:rsidR="0000148C" w:rsidRDefault="00000000" w:rsidP="0026620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C9FE768" w14:textId="77777777" w:rsidR="0000148C" w:rsidRDefault="00000000" w:rsidP="00266207">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6D7D475C" w14:textId="77777777" w:rsidR="0000148C" w:rsidRDefault="00000000" w:rsidP="00266207">
            <w:pPr>
              <w:keepNext/>
              <w:keepLines/>
              <w:spacing w:after="0" w:line="240" w:lineRule="auto"/>
              <w:jc w:val="both"/>
            </w:pPr>
            <w:r>
              <w:rPr>
                <w:b/>
                <w:sz w:val="18"/>
              </w:rPr>
              <w:t>Indeks (%)</w:t>
            </w:r>
          </w:p>
        </w:tc>
      </w:tr>
      <w:tr w:rsidR="0000148C" w14:paraId="3EFA2E7D" w14:textId="77777777">
        <w:trPr>
          <w:cantSplit/>
          <w:trHeight w:val="560"/>
        </w:trPr>
        <w:tc>
          <w:tcPr>
            <w:tcW w:w="700" w:type="dxa"/>
            <w:tcMar>
              <w:top w:w="0" w:type="dxa"/>
              <w:bottom w:w="0" w:type="dxa"/>
            </w:tcMar>
            <w:vAlign w:val="center"/>
          </w:tcPr>
          <w:p w14:paraId="5C18C8E3" w14:textId="77777777" w:rsidR="0000148C" w:rsidRDefault="0000148C" w:rsidP="00266207">
            <w:pPr>
              <w:keepNext/>
              <w:keepLines/>
              <w:spacing w:after="0" w:line="240" w:lineRule="auto"/>
              <w:jc w:val="both"/>
            </w:pPr>
          </w:p>
        </w:tc>
        <w:tc>
          <w:tcPr>
            <w:tcW w:w="3180" w:type="dxa"/>
            <w:tcMar>
              <w:top w:w="0" w:type="dxa"/>
              <w:bottom w:w="0" w:type="dxa"/>
            </w:tcMar>
            <w:vAlign w:val="center"/>
          </w:tcPr>
          <w:p w14:paraId="3DDF948A" w14:textId="77777777" w:rsidR="0000148C" w:rsidRDefault="00000000" w:rsidP="00266207">
            <w:pPr>
              <w:keepNext/>
              <w:keepLines/>
              <w:spacing w:after="0" w:line="240" w:lineRule="auto"/>
              <w:jc w:val="both"/>
            </w:pPr>
            <w:r>
              <w:rPr>
                <w:sz w:val="18"/>
              </w:rPr>
              <w:t>Stanje dospjelih obveza na kraju izvještajnog razdoblja (šifre V008+D23+D24 + 'D dio 25,26' + D27)</w:t>
            </w:r>
          </w:p>
        </w:tc>
        <w:tc>
          <w:tcPr>
            <w:tcW w:w="700" w:type="dxa"/>
            <w:tcMar>
              <w:top w:w="0" w:type="dxa"/>
              <w:bottom w:w="0" w:type="dxa"/>
            </w:tcMar>
            <w:vAlign w:val="center"/>
          </w:tcPr>
          <w:p w14:paraId="45525770" w14:textId="77777777" w:rsidR="0000148C" w:rsidRDefault="00000000" w:rsidP="00266207">
            <w:pPr>
              <w:keepNext/>
              <w:keepLines/>
              <w:spacing w:after="0" w:line="240" w:lineRule="auto"/>
              <w:jc w:val="both"/>
            </w:pPr>
            <w:r>
              <w:rPr>
                <w:sz w:val="18"/>
              </w:rPr>
              <w:t>V007</w:t>
            </w:r>
          </w:p>
        </w:tc>
        <w:tc>
          <w:tcPr>
            <w:tcW w:w="1860" w:type="dxa"/>
            <w:tcMar>
              <w:top w:w="0" w:type="dxa"/>
              <w:bottom w:w="0" w:type="dxa"/>
            </w:tcMar>
            <w:vAlign w:val="center"/>
          </w:tcPr>
          <w:p w14:paraId="02F12D59" w14:textId="77777777" w:rsidR="0000148C" w:rsidRDefault="00000000" w:rsidP="00266207">
            <w:pPr>
              <w:keepNext/>
              <w:keepLines/>
              <w:spacing w:after="0" w:line="240" w:lineRule="auto"/>
              <w:jc w:val="both"/>
            </w:pPr>
            <w:r>
              <w:rPr>
                <w:sz w:val="18"/>
              </w:rPr>
              <w:t>5.432.000,87</w:t>
            </w:r>
          </w:p>
        </w:tc>
        <w:tc>
          <w:tcPr>
            <w:tcW w:w="700" w:type="dxa"/>
            <w:tcMar>
              <w:top w:w="0" w:type="dxa"/>
              <w:bottom w:w="0" w:type="dxa"/>
            </w:tcMar>
            <w:vAlign w:val="center"/>
          </w:tcPr>
          <w:p w14:paraId="796551A5" w14:textId="77777777" w:rsidR="0000148C" w:rsidRDefault="00000000" w:rsidP="00266207">
            <w:pPr>
              <w:keepNext/>
              <w:keepLines/>
              <w:spacing w:after="0" w:line="240" w:lineRule="auto"/>
              <w:jc w:val="both"/>
            </w:pPr>
            <w:r>
              <w:rPr>
                <w:sz w:val="18"/>
              </w:rPr>
              <w:t>-</w:t>
            </w:r>
          </w:p>
        </w:tc>
      </w:tr>
    </w:tbl>
    <w:p w14:paraId="1ED65272" w14:textId="77777777" w:rsidR="0000148C" w:rsidRDefault="0000148C" w:rsidP="00266207">
      <w:pPr>
        <w:spacing w:after="0"/>
        <w:jc w:val="both"/>
      </w:pPr>
    </w:p>
    <w:p w14:paraId="1F259B82" w14:textId="77777777" w:rsidR="0000148C" w:rsidRDefault="00000000" w:rsidP="00266207">
      <w:pPr>
        <w:jc w:val="both"/>
      </w:pPr>
      <w:r>
        <w:t>Stanje dospjelih obveza na dan 31.12.2024.g. bilo je utvrđeno u visini od 3.858.550,52 eura. Dospjele obveze na dan 31.12.2025.g. iznose 5.432.000,87 eura, a u odnosu na 31.12.2024.g. imaju iskazan indeks ostvarenja u visini od 140,78. Indeks ostvarenja dospjelih obveza na ime lijekova i medicinskog potrošnog materijala iznosi 142,91. Iste čine 98,8 % ukupnih dospjelih obveza. Unatoč realiziranom povećanju prihoda, posebice prihoda od strane HZZO-a, isti ne uspijevaju jednakom dinamikom neutralizirati porast rashoda na ime lijekova i potrošnog medicinskog materijala na tržištu, a sukladno tomu i novostvorenih obveza. Budući je visina ukupnih dospjelih obveza na dan 31.12.2025. podatak koji je rezultat kumuliranih poslovnih promjena iz prethodnih razdoblja može se izvući zaključak da do porasta istih u pravilu dolazi uslijed: visokog udjela davanja za zaposlene sukladno odredbama Zakona o plaćama, Uredbe o koeficijentima, te odredbi TKU za koje je potrebno osigurati odgovarajuću prihodovnu ravnotežu, zatim uslijed  općeg porasta cijena na tržištu (lijekovi i ostali materijali, energenti, usluge) kao i uslijed podmirenja pravomoćnih presuda iz raspoloživih financijskih sredstava na ime radnog prava u dijelu u kojemu iste nisu refundirane. Dio obveza biti će podmiren u budućim razdobljima po primitku namjenskih sredstava (obveze za opremu). Na porast dospjelih obveza svakako značajno utječe  izostanak očekivane razine pomoći kako u tekućoj godini tako i u prethodnim razdobljima odnosno godinama kada su se doznačavala namjenska financijska sredstva za potrebe podmirenja dijela dospjelih obveza prema veledrogerijama. Tijekom razdoblja siječanj – prosinac 2025.g. ukupno je prema ustanovama u zdravstvu upućen iznos od 304.580.580,00 eura namjenske pomoći za podmirenje obveza prema veledrogerijama, te naša ustanova nije bila na popisu ustanova kojima je namjenska pomoć dodijeljena. Nadalje, od ukupno dodijeljenih 223.390.386,00 eura namjenske pomoći tijekom 2024.g., Opća bolnica Dr. Josip Benčević Slavonski Brod sudjelovala je s 0,33 % dodijeljenih sredstava (747.012 eura), što je utjecalo kako na iskazani rezultat poslovanja (izostanak prihoda po osnovi pomoći) tako i na stanje iskazanih obveza. Doznaka namjenske pomoći tijekom 2023.g. u cijelosti je izostala što isto tako u kumulativnom iznosu utječe na stanje obveza na 31.12.2025. godine.</w:t>
      </w:r>
    </w:p>
    <w:p w14:paraId="00CB97A2" w14:textId="77777777" w:rsidR="0000148C" w:rsidRDefault="0000148C" w:rsidP="00266207">
      <w:pPr>
        <w:jc w:val="both"/>
      </w:pPr>
    </w:p>
    <w:p w14:paraId="1D84C751" w14:textId="77777777" w:rsidR="0000148C" w:rsidRDefault="00000000" w:rsidP="00266207">
      <w:pPr>
        <w:keepNext/>
        <w:spacing w:line="240" w:lineRule="auto"/>
        <w:jc w:val="both"/>
      </w:pPr>
      <w:r>
        <w:rPr>
          <w:sz w:val="28"/>
        </w:rPr>
        <w:t>Bilješka 97.</w:t>
      </w:r>
    </w:p>
    <w:p w14:paraId="09DF4160" w14:textId="77777777" w:rsidR="0000148C" w:rsidRDefault="00000000" w:rsidP="00266207">
      <w:pPr>
        <w:spacing w:line="240" w:lineRule="auto"/>
        <w:jc w:val="both"/>
      </w:pPr>
      <w:r>
        <w:rPr>
          <w:b/>
        </w:rPr>
        <w:t>EU izvještaj</w:t>
      </w:r>
    </w:p>
    <w:p w14:paraId="54DBC1C6" w14:textId="77777777" w:rsidR="0000148C" w:rsidRDefault="00000000" w:rsidP="00266207">
      <w:pPr>
        <w:jc w:val="both"/>
      </w:pPr>
      <w:r>
        <w:t>Opća bolnica Dr. Josip Benčević Slavonski Brod u izvještajnom razdoblju provodila je više različitih projekata  financiranih sredstvima Europske unije. Provedba projekata, najčešće u vidu sufinanciranja, ima značajan utjecaj na ostvarene prihode, rashode i kapitalna ulaganja ustanove. Svi projekti evidentirani su u poslovnim knjigama sukladno važećim propisima o proračunskom računovodstvu. </w:t>
      </w:r>
    </w:p>
    <w:p w14:paraId="0DA5AC7A" w14:textId="77777777" w:rsidR="0000148C" w:rsidRDefault="00000000" w:rsidP="00266207">
      <w:pPr>
        <w:jc w:val="both"/>
      </w:pPr>
      <w:r>
        <w:lastRenderedPageBreak/>
        <w:t>Projekt: Nacionalni program oporavka i otpornosti 2021-2026 - Specijalističko usavršavanje medicinskih sestara i tehničara u djelatnosti hitne medicine, Ugovor o dodjeli bespovratnih sredstava, Kodni broj: NPOO.C5.1.R3-12.01.0088, Mehanizam za oporavak i otpornost</w:t>
      </w:r>
    </w:p>
    <w:p w14:paraId="27D67088" w14:textId="77777777" w:rsidR="0000148C" w:rsidRDefault="00000000" w:rsidP="00266207">
      <w:pPr>
        <w:jc w:val="both"/>
      </w:pPr>
      <w:r>
        <w:t>Tijekom 2025.g. po predmetnom su projektu izvanbilančno evidentirana maksimalno odobrena bespovratna financijska sredstva u iznosu od 72.455,86 eura kao ukupni prihvatljivi troškovi. Potpisnici ugovora su Ministarstvo zdravstva i Hrvatski zavod za zapošljavanje, Ured za financiranje i ugovaranje projekata Europske unije (PT) s jedne strane  te Opća bolnica Dr. Josip Benčević Slavonski Brod kao korisnik bespovratnih sredstava s druge strane. Unutar izvješća evidentirani su prihvatljivi rashodi poslovanja (IF 581) te izvanbilančna evidencija potraživanja po sklopljenom ugovoru, dok se realizacija prihoda očekuje u 2026.g. po predanom ZNS-u.</w:t>
      </w:r>
    </w:p>
    <w:p w14:paraId="68A7CB53" w14:textId="77777777" w:rsidR="0000148C" w:rsidRDefault="00000000" w:rsidP="00266207">
      <w:pPr>
        <w:jc w:val="both"/>
      </w:pPr>
      <w:r>
        <w:t>Projekt: Ugovori o dodjeli za pripravništvo u javnim službama</w:t>
      </w:r>
    </w:p>
    <w:p w14:paraId="083018A8" w14:textId="77777777" w:rsidR="0000148C" w:rsidRDefault="00000000" w:rsidP="00266207">
      <w:pPr>
        <w:jc w:val="both"/>
      </w:pPr>
      <w:r>
        <w:t>Po predmetnim je ugovorima Opća bolnica Dr. Josip Benčević Slavonski Brod tijekom 2025.g. evidentirala ukupno 295.720,56 eura prihoda. Od toga se 251.362,48 eura odnosi na sredstva Europskog socijalnog fonda + (IF 561), dok se 44.358,08 eura odnosi na nacionalno sufinanciranje. Sredstva su doznačena od strane HZZ. Sukladno uputama, unutar izvješća iskazani su evidentirani prihodi i rashodi realizirani u 2025.g. po predmetnom projektu. </w:t>
      </w:r>
    </w:p>
    <w:p w14:paraId="382E8EEB" w14:textId="77777777" w:rsidR="0000148C" w:rsidRDefault="00000000" w:rsidP="00266207">
      <w:pPr>
        <w:jc w:val="both"/>
      </w:pPr>
      <w:r>
        <w:t>Projekt: Komponenta 5- Zdravstvo, Mjera C5.1. R4-I1 „Centralna priprava svih parenteralnih pripravaka u 8 hrvatskih bolnica“</w:t>
      </w:r>
    </w:p>
    <w:p w14:paraId="6D2D9573" w14:textId="77777777" w:rsidR="0000148C" w:rsidRDefault="00000000" w:rsidP="00266207">
      <w:pPr>
        <w:jc w:val="both"/>
      </w:pPr>
      <w:r>
        <w:t>Sklopljen je Sporazum o zajedničkoj provedbi određenih postupaka nabave za provedbu projekta „Centralna priprava svih parenteralnih pripravaka u 8 hrvatskih bolnica“ sukladno financijskim sredstvima Mehanizma za oporavak i otpornost dodijeljenih Ministarstvu zdravstva za provedbu Nacionalnog plana oporavka i otpornosti 2021.-2026. Sporazum je sklopljen između Ministarstva zdravstva te 8 bolnica, sudionika projekta. Temeljem istoga, te dodatnih odluka, OB Slavonski Brod tijekom 2025.g. evidentirala je po predmetnom projektu 106.328,12 eura prihoda te odgovarajućih rashoda klase 4 po IF 581. Projekt je u cijelosti završen u 2025.g. , te su time zatvorene i izvanbilančne evidencije.</w:t>
      </w:r>
    </w:p>
    <w:p w14:paraId="08CB52F1" w14:textId="77777777" w:rsidR="0000148C" w:rsidRDefault="00000000" w:rsidP="00266207">
      <w:pPr>
        <w:jc w:val="both"/>
      </w:pPr>
      <w:r>
        <w:t>Projekt: Nacionalni plan za oporavak i otpornost 2021.-2026. Zeleni put do zdravlja, referentni broj: C2.1.R2.I1.01.615</w:t>
      </w:r>
    </w:p>
    <w:p w14:paraId="7B39AC42" w14:textId="77777777" w:rsidR="0000148C" w:rsidRDefault="00000000" w:rsidP="00266207">
      <w:pPr>
        <w:jc w:val="both"/>
      </w:pPr>
      <w:r>
        <w:t>Projekt je realiziran sukladno uvjetima Poziva za dodjelu bespovratnih sredstava: Priprema projektno tehničke dokumentacije za projekte u području digitalne transformacije i zelene tranzicije, a bespovratnim sredstvima koja potječu iz Mehanizma za oporavak i otpornost. Ugovor je sklopljen između Ministarstva regionalnog razvoja i fondova EU i Opće bolnice Dr. Josip Benčević Slavonski Brod. Kao najviši mogući iznos bespovratnih sredstava utvrđen je iznos u visini od 288.008,49 eura. Realiziran je iznos od 247.200,61 eura po IF 581. Projekt je završen tijekom 2025.g. te su evidentirane odgovarajuće knjigovodstvene evidencije. </w:t>
      </w:r>
    </w:p>
    <w:p w14:paraId="6E924F78" w14:textId="77777777" w:rsidR="0000148C" w:rsidRDefault="00000000" w:rsidP="00266207">
      <w:pPr>
        <w:jc w:val="both"/>
      </w:pPr>
      <w:r>
        <w:t>Projekt: Energetska obnova zgrada javnog sektora - NPOO.C6.1.R1-I1.04.0117 -Energetska obnova zgrade -Praonica rublja Opće bolnice Dr. Josip Benčević, Ulica Andrije Štampara 42, Slavonski Brod</w:t>
      </w:r>
    </w:p>
    <w:p w14:paraId="7DFF9338" w14:textId="77777777" w:rsidR="0000148C" w:rsidRDefault="00000000" w:rsidP="00266207">
      <w:pPr>
        <w:jc w:val="both"/>
      </w:pPr>
      <w:r>
        <w:lastRenderedPageBreak/>
        <w:t>Za potrebe provedbe predmetnog projekta sklopljen je ugovor između Ministarstva prostornog uređenja, graditeljstva i državne imovine  - Tijelo nadležno za komponentu /inicijativu i Fonda za zaštitu okoliša i energetsku učinkovitost (Provedbeno tijelo) s jedne strane i Opće bolnice Dr. Josip Benčević Slavonski Brod kao korisnik bespovratnih sredstava Mehanizma za oporavak i otpornost. Dodijeljena su bespovratna sredstva u visini od 85.697,18 eura. Realizacija projekta je u tijeku, isti je izvanbilančno evidentiran, kao i realizirani prihodi (2.251,65 eura) i rashodi evidentirani tijekom 2025.g., a po IF 581 (13.011,54 eura). S realizacijom projekta se nastavlja u 2026.g.</w:t>
      </w:r>
    </w:p>
    <w:p w14:paraId="50BFC973" w14:textId="77777777" w:rsidR="0000148C" w:rsidRDefault="0000148C"/>
    <w:p w14:paraId="3AD32378" w14:textId="77777777" w:rsidR="001E1425" w:rsidRDefault="001E1425"/>
    <w:p w14:paraId="33CC0FAF" w14:textId="77777777" w:rsidR="001E1425" w:rsidRDefault="001E1425"/>
    <w:p w14:paraId="1DD39CDA" w14:textId="77777777" w:rsidR="001E1425" w:rsidRPr="001E1425" w:rsidRDefault="001E1425" w:rsidP="001E1425">
      <w:pPr>
        <w:spacing w:line="276" w:lineRule="auto"/>
        <w:rPr>
          <w:color w:val="000000" w:themeColor="text1"/>
          <w:kern w:val="2"/>
          <w:szCs w:val="24"/>
        </w:rPr>
      </w:pPr>
      <w:r w:rsidRPr="001E1425">
        <w:rPr>
          <w:color w:val="000000" w:themeColor="text1"/>
          <w:kern w:val="2"/>
          <w:szCs w:val="24"/>
        </w:rPr>
        <w:t>Datum: 31.12.2025.</w:t>
      </w:r>
    </w:p>
    <w:p w14:paraId="5A350859" w14:textId="77777777" w:rsidR="001E1425" w:rsidRPr="001E1425" w:rsidRDefault="001E1425" w:rsidP="001E1425">
      <w:pPr>
        <w:spacing w:line="276" w:lineRule="auto"/>
        <w:rPr>
          <w:color w:val="000000" w:themeColor="text1"/>
          <w:kern w:val="2"/>
          <w:szCs w:val="24"/>
        </w:rPr>
      </w:pPr>
      <w:r w:rsidRPr="001E1425">
        <w:rPr>
          <w:color w:val="000000" w:themeColor="text1"/>
          <w:kern w:val="2"/>
          <w:szCs w:val="24"/>
        </w:rPr>
        <w:t>Osoba za kontaktiranje: mr.sc. Marina Jakupović</w:t>
      </w:r>
    </w:p>
    <w:p w14:paraId="3F8E2C8D" w14:textId="77777777" w:rsidR="001E1425" w:rsidRPr="001E1425" w:rsidRDefault="001E1425" w:rsidP="001E1425">
      <w:pPr>
        <w:spacing w:line="276" w:lineRule="auto"/>
        <w:rPr>
          <w:color w:val="000000" w:themeColor="text1"/>
          <w:kern w:val="2"/>
          <w:szCs w:val="24"/>
        </w:rPr>
      </w:pPr>
      <w:r w:rsidRPr="001E1425">
        <w:rPr>
          <w:color w:val="000000" w:themeColor="text1"/>
          <w:kern w:val="2"/>
          <w:szCs w:val="24"/>
        </w:rPr>
        <w:t>Telefon za kontakt: 035/201-144</w:t>
      </w:r>
    </w:p>
    <w:p w14:paraId="4C4FFE7B" w14:textId="77777777" w:rsidR="001E1425" w:rsidRPr="001E1425" w:rsidRDefault="001E1425" w:rsidP="001E1425">
      <w:pPr>
        <w:spacing w:line="276" w:lineRule="auto"/>
        <w:rPr>
          <w:color w:val="000000" w:themeColor="text1"/>
          <w:kern w:val="2"/>
          <w:szCs w:val="24"/>
        </w:rPr>
      </w:pPr>
      <w:r w:rsidRPr="001E1425">
        <w:rPr>
          <w:color w:val="000000" w:themeColor="text1"/>
          <w:kern w:val="2"/>
          <w:szCs w:val="24"/>
        </w:rPr>
        <w:t xml:space="preserve">Odgovorna osoba: Izv. prof. prim.dr.sc. Josip Samardžić, dr. med. </w:t>
      </w:r>
    </w:p>
    <w:p w14:paraId="33E285AF" w14:textId="77777777" w:rsidR="001E1425" w:rsidRPr="001E1425" w:rsidRDefault="001E1425" w:rsidP="001E1425">
      <w:pPr>
        <w:spacing w:line="276" w:lineRule="auto"/>
        <w:rPr>
          <w:color w:val="000000" w:themeColor="text1"/>
          <w:kern w:val="2"/>
          <w:szCs w:val="24"/>
        </w:rPr>
      </w:pPr>
    </w:p>
    <w:p w14:paraId="142F4B9D" w14:textId="77777777" w:rsidR="001E1425" w:rsidRPr="00C942AA" w:rsidRDefault="001E1425" w:rsidP="001E1425">
      <w:pPr>
        <w:spacing w:line="276" w:lineRule="auto"/>
        <w:rPr>
          <w:color w:val="000000" w:themeColor="text1"/>
          <w:kern w:val="2"/>
          <w:szCs w:val="24"/>
        </w:rPr>
      </w:pPr>
    </w:p>
    <w:p w14:paraId="757492FC" w14:textId="77777777" w:rsidR="001E1425" w:rsidRPr="00C942AA" w:rsidRDefault="001E1425" w:rsidP="001E1425">
      <w:pPr>
        <w:spacing w:line="276" w:lineRule="auto"/>
        <w:jc w:val="center"/>
        <w:rPr>
          <w:color w:val="000000" w:themeColor="text1"/>
          <w:kern w:val="2"/>
          <w:szCs w:val="24"/>
        </w:rPr>
      </w:pPr>
      <w:r w:rsidRPr="00C942AA">
        <w:rPr>
          <w:color w:val="000000" w:themeColor="text1"/>
          <w:kern w:val="2"/>
          <w:szCs w:val="24"/>
        </w:rPr>
        <w:t xml:space="preserve">                                                                RAVNATELJ:       </w:t>
      </w:r>
    </w:p>
    <w:p w14:paraId="1437BC4B" w14:textId="77777777" w:rsidR="001E1425" w:rsidRPr="001E1425" w:rsidRDefault="001E1425" w:rsidP="001E1425">
      <w:pPr>
        <w:spacing w:line="276" w:lineRule="auto"/>
        <w:rPr>
          <w:color w:val="000000" w:themeColor="text1"/>
          <w:kern w:val="2"/>
          <w:szCs w:val="24"/>
        </w:rPr>
      </w:pPr>
      <w:r w:rsidRPr="001E1425">
        <w:rPr>
          <w:color w:val="000000" w:themeColor="text1"/>
          <w:kern w:val="2"/>
          <w:szCs w:val="24"/>
        </w:rPr>
        <w:t xml:space="preserve">                                                                           Izv. prof.prim.dr.sc. Josip Samardžić, dr. med</w:t>
      </w:r>
    </w:p>
    <w:p w14:paraId="446EF017" w14:textId="77777777" w:rsidR="001E1425" w:rsidRDefault="001E1425"/>
    <w:p w14:paraId="2141A1C4" w14:textId="77777777" w:rsidR="00C942AA" w:rsidRDefault="00C942AA">
      <w:pPr>
        <w:rPr>
          <w:szCs w:val="24"/>
        </w:rPr>
      </w:pPr>
      <w:r>
        <w:rPr>
          <w:szCs w:val="24"/>
        </w:rPr>
        <w:br w:type="page"/>
      </w:r>
    </w:p>
    <w:p w14:paraId="54BE55B0" w14:textId="49140CF3" w:rsidR="00C942AA" w:rsidRDefault="00C942AA" w:rsidP="00C942AA">
      <w:pPr>
        <w:spacing w:after="0" w:line="240" w:lineRule="auto"/>
        <w:rPr>
          <w:szCs w:val="24"/>
        </w:rPr>
      </w:pPr>
      <w:r w:rsidRPr="00C942AA">
        <w:rPr>
          <w:szCs w:val="24"/>
        </w:rPr>
        <w:lastRenderedPageBreak/>
        <w:t>Tabela 1a. Popis sudskih sporova</w:t>
      </w:r>
    </w:p>
    <w:p w14:paraId="1C9DDD1D" w14:textId="77777777" w:rsidR="00C942AA" w:rsidRDefault="00C942AA" w:rsidP="00C942AA">
      <w:pPr>
        <w:spacing w:after="0" w:line="240" w:lineRule="auto"/>
        <w:rPr>
          <w:szCs w:val="24"/>
        </w:rPr>
      </w:pPr>
    </w:p>
    <w:tbl>
      <w:tblPr>
        <w:tblW w:w="0" w:type="auto"/>
        <w:tblLook w:val="04A0" w:firstRow="1" w:lastRow="0" w:firstColumn="1" w:lastColumn="0" w:noHBand="0" w:noVBand="1"/>
      </w:tblPr>
      <w:tblGrid>
        <w:gridCol w:w="603"/>
        <w:gridCol w:w="1101"/>
        <w:gridCol w:w="1195"/>
        <w:gridCol w:w="1174"/>
        <w:gridCol w:w="1757"/>
        <w:gridCol w:w="1957"/>
        <w:gridCol w:w="1275"/>
      </w:tblGrid>
      <w:tr w:rsidR="00C942AA" w:rsidRPr="00C942AA" w14:paraId="4B6B99A5" w14:textId="77777777" w:rsidTr="00C942A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9BC7E66" w14:textId="77777777" w:rsidR="00C942AA" w:rsidRPr="00C942AA" w:rsidRDefault="00C942AA" w:rsidP="00C942AA">
            <w:pPr>
              <w:spacing w:after="0" w:line="240" w:lineRule="auto"/>
              <w:jc w:val="center"/>
              <w:rPr>
                <w:rFonts w:asciiTheme="minorHAnsi" w:hAnsiTheme="minorHAnsi" w:cstheme="minorHAnsi"/>
                <w:b/>
                <w:bCs/>
                <w:color w:val="000000"/>
                <w:sz w:val="16"/>
                <w:szCs w:val="16"/>
              </w:rPr>
            </w:pPr>
            <w:r w:rsidRPr="00C942AA">
              <w:rPr>
                <w:rFonts w:asciiTheme="minorHAnsi" w:hAnsiTheme="minorHAnsi" w:cstheme="minorHAnsi"/>
                <w:b/>
                <w:bCs/>
                <w:color w:val="000000"/>
                <w:sz w:val="16"/>
                <w:szCs w:val="16"/>
              </w:rPr>
              <w:t xml:space="preserve">Red. br. </w:t>
            </w:r>
          </w:p>
        </w:tc>
        <w:tc>
          <w:tcPr>
            <w:tcW w:w="0" w:type="auto"/>
            <w:tcBorders>
              <w:top w:val="single" w:sz="4" w:space="0" w:color="auto"/>
              <w:left w:val="nil"/>
              <w:bottom w:val="single" w:sz="4" w:space="0" w:color="auto"/>
              <w:right w:val="single" w:sz="4" w:space="0" w:color="auto"/>
            </w:tcBorders>
            <w:noWrap/>
            <w:vAlign w:val="center"/>
            <w:hideMark/>
          </w:tcPr>
          <w:p w14:paraId="7F4A0969" w14:textId="77777777" w:rsidR="00C942AA" w:rsidRPr="00C942AA" w:rsidRDefault="00C942AA" w:rsidP="00C942AA">
            <w:pPr>
              <w:spacing w:after="0" w:line="240" w:lineRule="auto"/>
              <w:jc w:val="center"/>
              <w:rPr>
                <w:rFonts w:asciiTheme="minorHAnsi" w:hAnsiTheme="minorHAnsi" w:cstheme="minorHAnsi"/>
                <w:b/>
                <w:bCs/>
                <w:sz w:val="16"/>
                <w:szCs w:val="16"/>
              </w:rPr>
            </w:pPr>
            <w:r w:rsidRPr="00C942AA">
              <w:rPr>
                <w:rFonts w:asciiTheme="minorHAnsi" w:hAnsiTheme="minorHAnsi" w:cstheme="minorHAnsi"/>
                <w:b/>
                <w:bCs/>
                <w:sz w:val="16"/>
                <w:szCs w:val="16"/>
              </w:rPr>
              <w:t>Tužitelj</w:t>
            </w:r>
          </w:p>
        </w:tc>
        <w:tc>
          <w:tcPr>
            <w:tcW w:w="0" w:type="auto"/>
            <w:tcBorders>
              <w:top w:val="single" w:sz="4" w:space="0" w:color="auto"/>
              <w:left w:val="nil"/>
              <w:bottom w:val="single" w:sz="4" w:space="0" w:color="auto"/>
              <w:right w:val="single" w:sz="4" w:space="0" w:color="auto"/>
            </w:tcBorders>
            <w:vAlign w:val="center"/>
            <w:hideMark/>
          </w:tcPr>
          <w:p w14:paraId="5657F2BC" w14:textId="77777777" w:rsidR="00C942AA" w:rsidRPr="00C942AA" w:rsidRDefault="00C942AA" w:rsidP="00C942AA">
            <w:pPr>
              <w:spacing w:after="0" w:line="240" w:lineRule="auto"/>
              <w:jc w:val="center"/>
              <w:rPr>
                <w:rFonts w:asciiTheme="minorHAnsi" w:hAnsiTheme="minorHAnsi" w:cstheme="minorHAnsi"/>
                <w:b/>
                <w:bCs/>
                <w:sz w:val="16"/>
                <w:szCs w:val="16"/>
              </w:rPr>
            </w:pPr>
            <w:r w:rsidRPr="00C942AA">
              <w:rPr>
                <w:rFonts w:asciiTheme="minorHAnsi" w:hAnsiTheme="minorHAnsi" w:cstheme="minorHAnsi"/>
                <w:b/>
                <w:bCs/>
                <w:sz w:val="16"/>
                <w:szCs w:val="16"/>
              </w:rPr>
              <w:t>Sažeti opis prirode spora</w:t>
            </w:r>
          </w:p>
        </w:tc>
        <w:tc>
          <w:tcPr>
            <w:tcW w:w="0" w:type="auto"/>
            <w:tcBorders>
              <w:top w:val="single" w:sz="4" w:space="0" w:color="auto"/>
              <w:left w:val="nil"/>
              <w:bottom w:val="single" w:sz="4" w:space="0" w:color="auto"/>
              <w:right w:val="single" w:sz="4" w:space="0" w:color="auto"/>
            </w:tcBorders>
            <w:vAlign w:val="center"/>
            <w:hideMark/>
          </w:tcPr>
          <w:p w14:paraId="0707FE3A" w14:textId="77777777" w:rsidR="00C942AA" w:rsidRPr="00C942AA" w:rsidRDefault="00C942AA" w:rsidP="00C942AA">
            <w:pPr>
              <w:spacing w:after="0" w:line="240" w:lineRule="auto"/>
              <w:jc w:val="center"/>
              <w:rPr>
                <w:rFonts w:asciiTheme="minorHAnsi" w:hAnsiTheme="minorHAnsi" w:cstheme="minorHAnsi"/>
                <w:b/>
                <w:bCs/>
                <w:sz w:val="16"/>
                <w:szCs w:val="16"/>
              </w:rPr>
            </w:pPr>
            <w:r w:rsidRPr="00C942AA">
              <w:rPr>
                <w:rFonts w:asciiTheme="minorHAnsi" w:hAnsiTheme="minorHAnsi" w:cstheme="minorHAnsi"/>
                <w:b/>
                <w:bCs/>
                <w:sz w:val="16"/>
                <w:szCs w:val="16"/>
              </w:rPr>
              <w:t xml:space="preserve">Iznos glavnice (VPS) </w:t>
            </w:r>
          </w:p>
        </w:tc>
        <w:tc>
          <w:tcPr>
            <w:tcW w:w="0" w:type="auto"/>
            <w:tcBorders>
              <w:top w:val="single" w:sz="4" w:space="0" w:color="auto"/>
              <w:left w:val="nil"/>
              <w:bottom w:val="single" w:sz="4" w:space="0" w:color="auto"/>
              <w:right w:val="single" w:sz="4" w:space="0" w:color="auto"/>
            </w:tcBorders>
            <w:vAlign w:val="center"/>
            <w:hideMark/>
          </w:tcPr>
          <w:p w14:paraId="58B0A812" w14:textId="77777777" w:rsidR="00C942AA" w:rsidRPr="00C942AA" w:rsidRDefault="00C942AA" w:rsidP="00C942AA">
            <w:pPr>
              <w:spacing w:after="0" w:line="240" w:lineRule="auto"/>
              <w:jc w:val="center"/>
              <w:rPr>
                <w:rFonts w:asciiTheme="minorHAnsi" w:hAnsiTheme="minorHAnsi" w:cstheme="minorHAnsi"/>
                <w:b/>
                <w:bCs/>
                <w:sz w:val="16"/>
                <w:szCs w:val="16"/>
              </w:rPr>
            </w:pPr>
            <w:r w:rsidRPr="00C942AA">
              <w:rPr>
                <w:rFonts w:asciiTheme="minorHAnsi" w:hAnsiTheme="minorHAnsi" w:cstheme="minorHAnsi"/>
                <w:b/>
                <w:bCs/>
                <w:sz w:val="16"/>
                <w:szCs w:val="16"/>
              </w:rPr>
              <w:t>Procjena financijskog učinka</w:t>
            </w:r>
          </w:p>
        </w:tc>
        <w:tc>
          <w:tcPr>
            <w:tcW w:w="0" w:type="auto"/>
            <w:tcBorders>
              <w:top w:val="single" w:sz="4" w:space="0" w:color="auto"/>
              <w:left w:val="nil"/>
              <w:bottom w:val="single" w:sz="4" w:space="0" w:color="auto"/>
              <w:right w:val="single" w:sz="4" w:space="0" w:color="auto"/>
            </w:tcBorders>
            <w:vAlign w:val="center"/>
            <w:hideMark/>
          </w:tcPr>
          <w:p w14:paraId="0C2CB2CD" w14:textId="77777777" w:rsidR="00C942AA" w:rsidRPr="00C942AA" w:rsidRDefault="00C942AA" w:rsidP="00C942AA">
            <w:pPr>
              <w:spacing w:after="0" w:line="240" w:lineRule="auto"/>
              <w:jc w:val="center"/>
              <w:rPr>
                <w:rFonts w:asciiTheme="minorHAnsi" w:hAnsiTheme="minorHAnsi" w:cstheme="minorHAnsi"/>
                <w:b/>
                <w:bCs/>
                <w:sz w:val="16"/>
                <w:szCs w:val="16"/>
              </w:rPr>
            </w:pPr>
            <w:r w:rsidRPr="00C942AA">
              <w:rPr>
                <w:rFonts w:asciiTheme="minorHAnsi" w:hAnsiTheme="minorHAnsi" w:cstheme="minorHAnsi"/>
                <w:b/>
                <w:bCs/>
                <w:sz w:val="16"/>
                <w:szCs w:val="16"/>
              </w:rPr>
              <w:t xml:space="preserve">Procjenjeno vrijeme odljeva ili priljeva sredstava </w:t>
            </w:r>
          </w:p>
        </w:tc>
        <w:tc>
          <w:tcPr>
            <w:tcW w:w="0" w:type="auto"/>
            <w:tcBorders>
              <w:top w:val="single" w:sz="4" w:space="0" w:color="auto"/>
              <w:left w:val="nil"/>
              <w:bottom w:val="single" w:sz="4" w:space="0" w:color="auto"/>
              <w:right w:val="single" w:sz="4" w:space="0" w:color="auto"/>
            </w:tcBorders>
            <w:vAlign w:val="center"/>
            <w:hideMark/>
          </w:tcPr>
          <w:p w14:paraId="29D42A68" w14:textId="77777777" w:rsidR="00C942AA" w:rsidRPr="00C942AA" w:rsidRDefault="00C942AA" w:rsidP="00C942AA">
            <w:pPr>
              <w:spacing w:after="0" w:line="240" w:lineRule="auto"/>
              <w:jc w:val="center"/>
              <w:rPr>
                <w:rFonts w:asciiTheme="minorHAnsi" w:hAnsiTheme="minorHAnsi" w:cstheme="minorHAnsi"/>
                <w:b/>
                <w:bCs/>
                <w:sz w:val="16"/>
                <w:szCs w:val="16"/>
              </w:rPr>
            </w:pPr>
            <w:r w:rsidRPr="00C942AA">
              <w:rPr>
                <w:rFonts w:asciiTheme="minorHAnsi" w:hAnsiTheme="minorHAnsi" w:cstheme="minorHAnsi"/>
                <w:b/>
                <w:bCs/>
                <w:sz w:val="16"/>
                <w:szCs w:val="16"/>
              </w:rPr>
              <w:t>Početak sudskog spora</w:t>
            </w:r>
          </w:p>
        </w:tc>
      </w:tr>
      <w:tr w:rsidR="00C942AA" w:rsidRPr="00C942AA" w14:paraId="1031A506"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F21BD1"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w:t>
            </w:r>
          </w:p>
        </w:tc>
        <w:tc>
          <w:tcPr>
            <w:tcW w:w="0" w:type="auto"/>
            <w:tcBorders>
              <w:top w:val="nil"/>
              <w:left w:val="nil"/>
              <w:bottom w:val="single" w:sz="4" w:space="0" w:color="auto"/>
              <w:right w:val="single" w:sz="4" w:space="0" w:color="auto"/>
            </w:tcBorders>
            <w:shd w:val="clear" w:color="000000" w:fill="FFFFFF"/>
            <w:noWrap/>
            <w:vAlign w:val="bottom"/>
            <w:hideMark/>
          </w:tcPr>
          <w:p w14:paraId="582208B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w:t>
            </w:r>
          </w:p>
        </w:tc>
        <w:tc>
          <w:tcPr>
            <w:tcW w:w="0" w:type="auto"/>
            <w:tcBorders>
              <w:top w:val="nil"/>
              <w:left w:val="nil"/>
              <w:bottom w:val="single" w:sz="4" w:space="0" w:color="auto"/>
              <w:right w:val="single" w:sz="4" w:space="0" w:color="auto"/>
            </w:tcBorders>
            <w:shd w:val="clear" w:color="000000" w:fill="FFFFFF"/>
            <w:vAlign w:val="bottom"/>
            <w:hideMark/>
          </w:tcPr>
          <w:p w14:paraId="2CB4AAE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Tužba radi naknade štete</w:t>
            </w:r>
          </w:p>
        </w:tc>
        <w:tc>
          <w:tcPr>
            <w:tcW w:w="0" w:type="auto"/>
            <w:tcBorders>
              <w:top w:val="nil"/>
              <w:left w:val="nil"/>
              <w:bottom w:val="single" w:sz="4" w:space="0" w:color="auto"/>
              <w:right w:val="single" w:sz="4" w:space="0" w:color="auto"/>
            </w:tcBorders>
            <w:shd w:val="clear" w:color="000000" w:fill="FFFFFF"/>
            <w:noWrap/>
            <w:vAlign w:val="bottom"/>
            <w:hideMark/>
          </w:tcPr>
          <w:p w14:paraId="2A0CF44D"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10.560,06</w:t>
            </w:r>
          </w:p>
        </w:tc>
        <w:tc>
          <w:tcPr>
            <w:tcW w:w="0" w:type="auto"/>
            <w:tcBorders>
              <w:top w:val="nil"/>
              <w:left w:val="nil"/>
              <w:bottom w:val="single" w:sz="4" w:space="0" w:color="auto"/>
              <w:right w:val="single" w:sz="4" w:space="0" w:color="auto"/>
            </w:tcBorders>
            <w:shd w:val="clear" w:color="000000" w:fill="FFFFFF"/>
            <w:noWrap/>
            <w:vAlign w:val="bottom"/>
            <w:hideMark/>
          </w:tcPr>
          <w:p w14:paraId="4E04F10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2E9FAF8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3F1E806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08.09.2020.</w:t>
            </w:r>
          </w:p>
        </w:tc>
      </w:tr>
      <w:tr w:rsidR="00C942AA" w:rsidRPr="00C942AA" w14:paraId="6370AB55"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949F56"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6FB17D02"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2</w:t>
            </w:r>
          </w:p>
        </w:tc>
        <w:tc>
          <w:tcPr>
            <w:tcW w:w="0" w:type="auto"/>
            <w:tcBorders>
              <w:top w:val="nil"/>
              <w:left w:val="nil"/>
              <w:bottom w:val="single" w:sz="4" w:space="0" w:color="auto"/>
              <w:right w:val="single" w:sz="4" w:space="0" w:color="auto"/>
            </w:tcBorders>
            <w:shd w:val="clear" w:color="000000" w:fill="FFFFFF"/>
            <w:vAlign w:val="bottom"/>
            <w:hideMark/>
          </w:tcPr>
          <w:p w14:paraId="07159C9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Tužba radi naknade štete</w:t>
            </w:r>
          </w:p>
        </w:tc>
        <w:tc>
          <w:tcPr>
            <w:tcW w:w="0" w:type="auto"/>
            <w:tcBorders>
              <w:top w:val="nil"/>
              <w:left w:val="nil"/>
              <w:bottom w:val="single" w:sz="4" w:space="0" w:color="auto"/>
              <w:right w:val="single" w:sz="4" w:space="0" w:color="auto"/>
            </w:tcBorders>
            <w:shd w:val="clear" w:color="000000" w:fill="FFFFFF"/>
            <w:noWrap/>
            <w:vAlign w:val="bottom"/>
            <w:hideMark/>
          </w:tcPr>
          <w:p w14:paraId="6325A8EB"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3.039,35</w:t>
            </w:r>
          </w:p>
        </w:tc>
        <w:tc>
          <w:tcPr>
            <w:tcW w:w="0" w:type="auto"/>
            <w:tcBorders>
              <w:top w:val="nil"/>
              <w:left w:val="nil"/>
              <w:bottom w:val="single" w:sz="4" w:space="0" w:color="auto"/>
              <w:right w:val="single" w:sz="4" w:space="0" w:color="auto"/>
            </w:tcBorders>
            <w:shd w:val="clear" w:color="000000" w:fill="FFFFFF"/>
            <w:noWrap/>
            <w:vAlign w:val="bottom"/>
            <w:hideMark/>
          </w:tcPr>
          <w:p w14:paraId="36CE2B92"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1E6A3E9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6CF08D7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12.10.2020.</w:t>
            </w:r>
          </w:p>
        </w:tc>
      </w:tr>
      <w:tr w:rsidR="00C942AA" w:rsidRPr="00C942AA" w14:paraId="0C37D9E3"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69BB42"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3</w:t>
            </w:r>
          </w:p>
        </w:tc>
        <w:tc>
          <w:tcPr>
            <w:tcW w:w="0" w:type="auto"/>
            <w:tcBorders>
              <w:top w:val="nil"/>
              <w:left w:val="nil"/>
              <w:bottom w:val="single" w:sz="4" w:space="0" w:color="auto"/>
              <w:right w:val="single" w:sz="4" w:space="0" w:color="auto"/>
            </w:tcBorders>
            <w:shd w:val="clear" w:color="000000" w:fill="FFFFFF"/>
            <w:noWrap/>
            <w:vAlign w:val="bottom"/>
            <w:hideMark/>
          </w:tcPr>
          <w:p w14:paraId="1741DBF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3</w:t>
            </w:r>
          </w:p>
        </w:tc>
        <w:tc>
          <w:tcPr>
            <w:tcW w:w="0" w:type="auto"/>
            <w:tcBorders>
              <w:top w:val="nil"/>
              <w:left w:val="nil"/>
              <w:bottom w:val="single" w:sz="4" w:space="0" w:color="auto"/>
              <w:right w:val="single" w:sz="4" w:space="0" w:color="auto"/>
            </w:tcBorders>
            <w:shd w:val="clear" w:color="000000" w:fill="FFFFFF"/>
            <w:vAlign w:val="bottom"/>
            <w:hideMark/>
          </w:tcPr>
          <w:p w14:paraId="549FAE4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Tužba radi naknade štete</w:t>
            </w:r>
          </w:p>
        </w:tc>
        <w:tc>
          <w:tcPr>
            <w:tcW w:w="0" w:type="auto"/>
            <w:tcBorders>
              <w:top w:val="nil"/>
              <w:left w:val="nil"/>
              <w:bottom w:val="single" w:sz="4" w:space="0" w:color="auto"/>
              <w:right w:val="single" w:sz="4" w:space="0" w:color="auto"/>
            </w:tcBorders>
            <w:shd w:val="clear" w:color="000000" w:fill="FFFFFF"/>
            <w:noWrap/>
            <w:vAlign w:val="bottom"/>
            <w:hideMark/>
          </w:tcPr>
          <w:p w14:paraId="0CECB734"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34.596,36</w:t>
            </w:r>
          </w:p>
        </w:tc>
        <w:tc>
          <w:tcPr>
            <w:tcW w:w="0" w:type="auto"/>
            <w:tcBorders>
              <w:top w:val="nil"/>
              <w:left w:val="nil"/>
              <w:bottom w:val="single" w:sz="4" w:space="0" w:color="auto"/>
              <w:right w:val="single" w:sz="4" w:space="0" w:color="auto"/>
            </w:tcBorders>
            <w:shd w:val="clear" w:color="000000" w:fill="FFFFFF"/>
            <w:noWrap/>
            <w:vAlign w:val="bottom"/>
            <w:hideMark/>
          </w:tcPr>
          <w:p w14:paraId="703CF33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6D4BA76C"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0A62D2A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20.10.2017.</w:t>
            </w:r>
          </w:p>
        </w:tc>
      </w:tr>
      <w:tr w:rsidR="00C942AA" w:rsidRPr="00C942AA" w14:paraId="1FF751B9"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AE9A0D"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4</w:t>
            </w:r>
          </w:p>
        </w:tc>
        <w:tc>
          <w:tcPr>
            <w:tcW w:w="0" w:type="auto"/>
            <w:tcBorders>
              <w:top w:val="nil"/>
              <w:left w:val="nil"/>
              <w:bottom w:val="single" w:sz="4" w:space="0" w:color="auto"/>
              <w:right w:val="single" w:sz="4" w:space="0" w:color="auto"/>
            </w:tcBorders>
            <w:shd w:val="clear" w:color="000000" w:fill="FFFFFF"/>
            <w:noWrap/>
            <w:vAlign w:val="bottom"/>
            <w:hideMark/>
          </w:tcPr>
          <w:p w14:paraId="2658D49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4</w:t>
            </w:r>
          </w:p>
        </w:tc>
        <w:tc>
          <w:tcPr>
            <w:tcW w:w="0" w:type="auto"/>
            <w:tcBorders>
              <w:top w:val="nil"/>
              <w:left w:val="nil"/>
              <w:bottom w:val="single" w:sz="4" w:space="0" w:color="auto"/>
              <w:right w:val="single" w:sz="4" w:space="0" w:color="auto"/>
            </w:tcBorders>
            <w:shd w:val="clear" w:color="000000" w:fill="FFFFFF"/>
            <w:vAlign w:val="bottom"/>
            <w:hideMark/>
          </w:tcPr>
          <w:p w14:paraId="38E085F7"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188017CB"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84,59</w:t>
            </w:r>
          </w:p>
        </w:tc>
        <w:tc>
          <w:tcPr>
            <w:tcW w:w="0" w:type="auto"/>
            <w:tcBorders>
              <w:top w:val="nil"/>
              <w:left w:val="nil"/>
              <w:bottom w:val="single" w:sz="4" w:space="0" w:color="auto"/>
              <w:right w:val="single" w:sz="4" w:space="0" w:color="auto"/>
            </w:tcBorders>
            <w:shd w:val="clear" w:color="000000" w:fill="FFFFFF"/>
            <w:noWrap/>
            <w:vAlign w:val="bottom"/>
            <w:hideMark/>
          </w:tcPr>
          <w:p w14:paraId="051D900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5A2B28BE"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44C6F6D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11.02.2021.</w:t>
            </w:r>
          </w:p>
        </w:tc>
      </w:tr>
      <w:tr w:rsidR="00C942AA" w:rsidRPr="00C942AA" w14:paraId="0D5704B7"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06D69C"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5</w:t>
            </w:r>
          </w:p>
        </w:tc>
        <w:tc>
          <w:tcPr>
            <w:tcW w:w="0" w:type="auto"/>
            <w:tcBorders>
              <w:top w:val="nil"/>
              <w:left w:val="nil"/>
              <w:bottom w:val="single" w:sz="4" w:space="0" w:color="auto"/>
              <w:right w:val="single" w:sz="4" w:space="0" w:color="auto"/>
            </w:tcBorders>
            <w:shd w:val="clear" w:color="000000" w:fill="FFFFFF"/>
            <w:noWrap/>
            <w:vAlign w:val="bottom"/>
            <w:hideMark/>
          </w:tcPr>
          <w:p w14:paraId="1764058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5</w:t>
            </w:r>
          </w:p>
        </w:tc>
        <w:tc>
          <w:tcPr>
            <w:tcW w:w="0" w:type="auto"/>
            <w:tcBorders>
              <w:top w:val="nil"/>
              <w:left w:val="nil"/>
              <w:bottom w:val="single" w:sz="4" w:space="0" w:color="auto"/>
              <w:right w:val="single" w:sz="4" w:space="0" w:color="auto"/>
            </w:tcBorders>
            <w:shd w:val="clear" w:color="000000" w:fill="FFFFFF"/>
            <w:vAlign w:val="bottom"/>
            <w:hideMark/>
          </w:tcPr>
          <w:p w14:paraId="7335B4D5"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6E673B93"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7.728,81</w:t>
            </w:r>
          </w:p>
        </w:tc>
        <w:tc>
          <w:tcPr>
            <w:tcW w:w="0" w:type="auto"/>
            <w:tcBorders>
              <w:top w:val="nil"/>
              <w:left w:val="nil"/>
              <w:bottom w:val="single" w:sz="4" w:space="0" w:color="auto"/>
              <w:right w:val="single" w:sz="4" w:space="0" w:color="auto"/>
            </w:tcBorders>
            <w:shd w:val="clear" w:color="000000" w:fill="FFFFFF"/>
            <w:noWrap/>
            <w:vAlign w:val="bottom"/>
            <w:hideMark/>
          </w:tcPr>
          <w:p w14:paraId="09655B5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106D9922"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57986B3E"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14.07.2021.</w:t>
            </w:r>
          </w:p>
        </w:tc>
      </w:tr>
      <w:tr w:rsidR="00C942AA" w:rsidRPr="00C942AA" w14:paraId="64C3D279"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5C9621"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6</w:t>
            </w:r>
          </w:p>
        </w:tc>
        <w:tc>
          <w:tcPr>
            <w:tcW w:w="0" w:type="auto"/>
            <w:tcBorders>
              <w:top w:val="nil"/>
              <w:left w:val="nil"/>
              <w:bottom w:val="single" w:sz="4" w:space="0" w:color="auto"/>
              <w:right w:val="single" w:sz="4" w:space="0" w:color="auto"/>
            </w:tcBorders>
            <w:shd w:val="clear" w:color="000000" w:fill="FFFFFF"/>
            <w:noWrap/>
            <w:vAlign w:val="bottom"/>
            <w:hideMark/>
          </w:tcPr>
          <w:p w14:paraId="20F84BE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6</w:t>
            </w:r>
          </w:p>
        </w:tc>
        <w:tc>
          <w:tcPr>
            <w:tcW w:w="0" w:type="auto"/>
            <w:tcBorders>
              <w:top w:val="nil"/>
              <w:left w:val="nil"/>
              <w:bottom w:val="single" w:sz="4" w:space="0" w:color="auto"/>
              <w:right w:val="single" w:sz="4" w:space="0" w:color="auto"/>
            </w:tcBorders>
            <w:shd w:val="clear" w:color="000000" w:fill="FFFFFF"/>
            <w:vAlign w:val="bottom"/>
            <w:hideMark/>
          </w:tcPr>
          <w:p w14:paraId="7085981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50279D44"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245,55</w:t>
            </w:r>
          </w:p>
        </w:tc>
        <w:tc>
          <w:tcPr>
            <w:tcW w:w="0" w:type="auto"/>
            <w:tcBorders>
              <w:top w:val="nil"/>
              <w:left w:val="nil"/>
              <w:bottom w:val="single" w:sz="4" w:space="0" w:color="auto"/>
              <w:right w:val="single" w:sz="4" w:space="0" w:color="auto"/>
            </w:tcBorders>
            <w:shd w:val="clear" w:color="000000" w:fill="FFFFFF"/>
            <w:noWrap/>
            <w:vAlign w:val="bottom"/>
            <w:hideMark/>
          </w:tcPr>
          <w:p w14:paraId="1AC9127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2ED74EF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14FDB98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12.01.2021.</w:t>
            </w:r>
          </w:p>
        </w:tc>
      </w:tr>
      <w:tr w:rsidR="00C942AA" w:rsidRPr="00C942AA" w14:paraId="24EE2C5F"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6E6903"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7</w:t>
            </w:r>
          </w:p>
        </w:tc>
        <w:tc>
          <w:tcPr>
            <w:tcW w:w="0" w:type="auto"/>
            <w:tcBorders>
              <w:top w:val="nil"/>
              <w:left w:val="nil"/>
              <w:bottom w:val="single" w:sz="4" w:space="0" w:color="auto"/>
              <w:right w:val="single" w:sz="4" w:space="0" w:color="auto"/>
            </w:tcBorders>
            <w:shd w:val="clear" w:color="000000" w:fill="FFFFFF"/>
            <w:noWrap/>
            <w:vAlign w:val="bottom"/>
            <w:hideMark/>
          </w:tcPr>
          <w:p w14:paraId="71BF77F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7</w:t>
            </w:r>
          </w:p>
        </w:tc>
        <w:tc>
          <w:tcPr>
            <w:tcW w:w="0" w:type="auto"/>
            <w:tcBorders>
              <w:top w:val="nil"/>
              <w:left w:val="nil"/>
              <w:bottom w:val="single" w:sz="4" w:space="0" w:color="auto"/>
              <w:right w:val="single" w:sz="4" w:space="0" w:color="auto"/>
            </w:tcBorders>
            <w:shd w:val="clear" w:color="000000" w:fill="FFFFFF"/>
            <w:vAlign w:val="bottom"/>
            <w:hideMark/>
          </w:tcPr>
          <w:p w14:paraId="596B5EA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071B37F7"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1.006,41</w:t>
            </w:r>
          </w:p>
        </w:tc>
        <w:tc>
          <w:tcPr>
            <w:tcW w:w="0" w:type="auto"/>
            <w:tcBorders>
              <w:top w:val="nil"/>
              <w:left w:val="nil"/>
              <w:bottom w:val="single" w:sz="4" w:space="0" w:color="auto"/>
              <w:right w:val="single" w:sz="4" w:space="0" w:color="auto"/>
            </w:tcBorders>
            <w:shd w:val="clear" w:color="000000" w:fill="FFFFFF"/>
            <w:noWrap/>
            <w:vAlign w:val="bottom"/>
            <w:hideMark/>
          </w:tcPr>
          <w:p w14:paraId="3A3EA58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1061A2C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0CAEB1F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08.02.2021.</w:t>
            </w:r>
          </w:p>
        </w:tc>
      </w:tr>
      <w:tr w:rsidR="00C942AA" w:rsidRPr="00C942AA" w14:paraId="5F364564"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28F19B"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8</w:t>
            </w:r>
          </w:p>
        </w:tc>
        <w:tc>
          <w:tcPr>
            <w:tcW w:w="0" w:type="auto"/>
            <w:tcBorders>
              <w:top w:val="nil"/>
              <w:left w:val="nil"/>
              <w:bottom w:val="single" w:sz="4" w:space="0" w:color="auto"/>
              <w:right w:val="single" w:sz="4" w:space="0" w:color="auto"/>
            </w:tcBorders>
            <w:shd w:val="clear" w:color="000000" w:fill="FFFFFF"/>
            <w:noWrap/>
            <w:vAlign w:val="bottom"/>
            <w:hideMark/>
          </w:tcPr>
          <w:p w14:paraId="1DC9B0E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8</w:t>
            </w:r>
          </w:p>
        </w:tc>
        <w:tc>
          <w:tcPr>
            <w:tcW w:w="0" w:type="auto"/>
            <w:tcBorders>
              <w:top w:val="nil"/>
              <w:left w:val="nil"/>
              <w:bottom w:val="single" w:sz="4" w:space="0" w:color="auto"/>
              <w:right w:val="single" w:sz="4" w:space="0" w:color="auto"/>
            </w:tcBorders>
            <w:shd w:val="clear" w:color="000000" w:fill="FFFFFF"/>
            <w:vAlign w:val="bottom"/>
            <w:hideMark/>
          </w:tcPr>
          <w:p w14:paraId="5D93A551"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0439FEC1"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881,13</w:t>
            </w:r>
          </w:p>
        </w:tc>
        <w:tc>
          <w:tcPr>
            <w:tcW w:w="0" w:type="auto"/>
            <w:tcBorders>
              <w:top w:val="nil"/>
              <w:left w:val="nil"/>
              <w:bottom w:val="single" w:sz="4" w:space="0" w:color="auto"/>
              <w:right w:val="single" w:sz="4" w:space="0" w:color="auto"/>
            </w:tcBorders>
            <w:shd w:val="clear" w:color="000000" w:fill="FFFFFF"/>
            <w:noWrap/>
            <w:vAlign w:val="bottom"/>
            <w:hideMark/>
          </w:tcPr>
          <w:p w14:paraId="3FEEDBEC"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4977D43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1514EF8A"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08.02.2021.</w:t>
            </w:r>
          </w:p>
        </w:tc>
      </w:tr>
      <w:tr w:rsidR="00C942AA" w:rsidRPr="00C942AA" w14:paraId="67976107"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10F960"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9</w:t>
            </w:r>
          </w:p>
        </w:tc>
        <w:tc>
          <w:tcPr>
            <w:tcW w:w="0" w:type="auto"/>
            <w:tcBorders>
              <w:top w:val="nil"/>
              <w:left w:val="nil"/>
              <w:bottom w:val="single" w:sz="4" w:space="0" w:color="auto"/>
              <w:right w:val="single" w:sz="4" w:space="0" w:color="auto"/>
            </w:tcBorders>
            <w:shd w:val="clear" w:color="000000" w:fill="FFFFFF"/>
            <w:noWrap/>
            <w:vAlign w:val="bottom"/>
            <w:hideMark/>
          </w:tcPr>
          <w:p w14:paraId="663BAED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9</w:t>
            </w:r>
          </w:p>
        </w:tc>
        <w:tc>
          <w:tcPr>
            <w:tcW w:w="0" w:type="auto"/>
            <w:tcBorders>
              <w:top w:val="nil"/>
              <w:left w:val="nil"/>
              <w:bottom w:val="single" w:sz="4" w:space="0" w:color="auto"/>
              <w:right w:val="single" w:sz="4" w:space="0" w:color="auto"/>
            </w:tcBorders>
            <w:shd w:val="clear" w:color="000000" w:fill="FFFFFF"/>
            <w:vAlign w:val="bottom"/>
            <w:hideMark/>
          </w:tcPr>
          <w:p w14:paraId="1AB05012"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78FC78B6"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1.725,40</w:t>
            </w:r>
          </w:p>
        </w:tc>
        <w:tc>
          <w:tcPr>
            <w:tcW w:w="0" w:type="auto"/>
            <w:tcBorders>
              <w:top w:val="nil"/>
              <w:left w:val="nil"/>
              <w:bottom w:val="single" w:sz="4" w:space="0" w:color="auto"/>
              <w:right w:val="single" w:sz="4" w:space="0" w:color="auto"/>
            </w:tcBorders>
            <w:shd w:val="clear" w:color="000000" w:fill="FFFFFF"/>
            <w:noWrap/>
            <w:vAlign w:val="bottom"/>
            <w:hideMark/>
          </w:tcPr>
          <w:p w14:paraId="08AFC47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5A110E3A"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5B5BB0B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20.02.2021.</w:t>
            </w:r>
          </w:p>
        </w:tc>
      </w:tr>
      <w:tr w:rsidR="00C942AA" w:rsidRPr="00C942AA" w14:paraId="38272F97"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722FBF"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789E82EE"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10</w:t>
            </w:r>
          </w:p>
        </w:tc>
        <w:tc>
          <w:tcPr>
            <w:tcW w:w="0" w:type="auto"/>
            <w:tcBorders>
              <w:top w:val="nil"/>
              <w:left w:val="nil"/>
              <w:bottom w:val="single" w:sz="4" w:space="0" w:color="auto"/>
              <w:right w:val="single" w:sz="4" w:space="0" w:color="auto"/>
            </w:tcBorders>
            <w:shd w:val="clear" w:color="000000" w:fill="FFFFFF"/>
            <w:vAlign w:val="bottom"/>
            <w:hideMark/>
          </w:tcPr>
          <w:p w14:paraId="7411EEC7"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6F022E1E"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880,25</w:t>
            </w:r>
          </w:p>
        </w:tc>
        <w:tc>
          <w:tcPr>
            <w:tcW w:w="0" w:type="auto"/>
            <w:tcBorders>
              <w:top w:val="nil"/>
              <w:left w:val="nil"/>
              <w:bottom w:val="single" w:sz="4" w:space="0" w:color="auto"/>
              <w:right w:val="single" w:sz="4" w:space="0" w:color="auto"/>
            </w:tcBorders>
            <w:shd w:val="clear" w:color="000000" w:fill="FFFFFF"/>
            <w:noWrap/>
            <w:vAlign w:val="bottom"/>
            <w:hideMark/>
          </w:tcPr>
          <w:p w14:paraId="41B02F6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1F17820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63E3E077"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08.02.2021.</w:t>
            </w:r>
          </w:p>
        </w:tc>
      </w:tr>
      <w:tr w:rsidR="00C942AA" w:rsidRPr="00C942AA" w14:paraId="6C120300"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597F15"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11</w:t>
            </w:r>
          </w:p>
        </w:tc>
        <w:tc>
          <w:tcPr>
            <w:tcW w:w="0" w:type="auto"/>
            <w:tcBorders>
              <w:top w:val="nil"/>
              <w:left w:val="nil"/>
              <w:bottom w:val="single" w:sz="4" w:space="0" w:color="auto"/>
              <w:right w:val="single" w:sz="4" w:space="0" w:color="auto"/>
            </w:tcBorders>
            <w:shd w:val="clear" w:color="000000" w:fill="FFFFFF"/>
            <w:noWrap/>
            <w:vAlign w:val="bottom"/>
            <w:hideMark/>
          </w:tcPr>
          <w:p w14:paraId="4E6D308E"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11</w:t>
            </w:r>
          </w:p>
        </w:tc>
        <w:tc>
          <w:tcPr>
            <w:tcW w:w="0" w:type="auto"/>
            <w:tcBorders>
              <w:top w:val="nil"/>
              <w:left w:val="nil"/>
              <w:bottom w:val="single" w:sz="4" w:space="0" w:color="auto"/>
              <w:right w:val="single" w:sz="4" w:space="0" w:color="auto"/>
            </w:tcBorders>
            <w:shd w:val="clear" w:color="000000" w:fill="FFFFFF"/>
            <w:vAlign w:val="bottom"/>
            <w:hideMark/>
          </w:tcPr>
          <w:p w14:paraId="4DEC8EF4"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0734F88B"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5.370,96</w:t>
            </w:r>
          </w:p>
        </w:tc>
        <w:tc>
          <w:tcPr>
            <w:tcW w:w="0" w:type="auto"/>
            <w:tcBorders>
              <w:top w:val="nil"/>
              <w:left w:val="nil"/>
              <w:bottom w:val="single" w:sz="4" w:space="0" w:color="auto"/>
              <w:right w:val="single" w:sz="4" w:space="0" w:color="auto"/>
            </w:tcBorders>
            <w:shd w:val="clear" w:color="000000" w:fill="FFFFFF"/>
            <w:noWrap/>
            <w:vAlign w:val="bottom"/>
            <w:hideMark/>
          </w:tcPr>
          <w:p w14:paraId="162F8E11"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3969E40A"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2E5E208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04.02.2022.</w:t>
            </w:r>
          </w:p>
        </w:tc>
      </w:tr>
      <w:tr w:rsidR="00C942AA" w:rsidRPr="00C942AA" w14:paraId="01843284"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0A06CC"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000000" w:fill="FFFFFF"/>
            <w:noWrap/>
            <w:vAlign w:val="bottom"/>
            <w:hideMark/>
          </w:tcPr>
          <w:p w14:paraId="3DB373E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12</w:t>
            </w:r>
          </w:p>
        </w:tc>
        <w:tc>
          <w:tcPr>
            <w:tcW w:w="0" w:type="auto"/>
            <w:tcBorders>
              <w:top w:val="nil"/>
              <w:left w:val="nil"/>
              <w:bottom w:val="single" w:sz="4" w:space="0" w:color="auto"/>
              <w:right w:val="single" w:sz="4" w:space="0" w:color="auto"/>
            </w:tcBorders>
            <w:shd w:val="clear" w:color="000000" w:fill="FFFFFF"/>
            <w:vAlign w:val="bottom"/>
            <w:hideMark/>
          </w:tcPr>
          <w:p w14:paraId="287192A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2813B336"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821,95</w:t>
            </w:r>
          </w:p>
        </w:tc>
        <w:tc>
          <w:tcPr>
            <w:tcW w:w="0" w:type="auto"/>
            <w:tcBorders>
              <w:top w:val="nil"/>
              <w:left w:val="nil"/>
              <w:bottom w:val="single" w:sz="4" w:space="0" w:color="auto"/>
              <w:right w:val="single" w:sz="4" w:space="0" w:color="auto"/>
            </w:tcBorders>
            <w:shd w:val="clear" w:color="000000" w:fill="FFFFFF"/>
            <w:noWrap/>
            <w:vAlign w:val="bottom"/>
            <w:hideMark/>
          </w:tcPr>
          <w:p w14:paraId="16CEEE5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1B9A63A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0CED2A8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08.02.2021.</w:t>
            </w:r>
          </w:p>
        </w:tc>
      </w:tr>
      <w:tr w:rsidR="00C942AA" w:rsidRPr="00C942AA" w14:paraId="58CD976A"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92A667"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13</w:t>
            </w:r>
          </w:p>
        </w:tc>
        <w:tc>
          <w:tcPr>
            <w:tcW w:w="0" w:type="auto"/>
            <w:tcBorders>
              <w:top w:val="nil"/>
              <w:left w:val="nil"/>
              <w:bottom w:val="single" w:sz="4" w:space="0" w:color="auto"/>
              <w:right w:val="single" w:sz="4" w:space="0" w:color="auto"/>
            </w:tcBorders>
            <w:shd w:val="clear" w:color="000000" w:fill="FFFFFF"/>
            <w:noWrap/>
            <w:vAlign w:val="bottom"/>
            <w:hideMark/>
          </w:tcPr>
          <w:p w14:paraId="60069CF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13</w:t>
            </w:r>
          </w:p>
        </w:tc>
        <w:tc>
          <w:tcPr>
            <w:tcW w:w="0" w:type="auto"/>
            <w:tcBorders>
              <w:top w:val="nil"/>
              <w:left w:val="nil"/>
              <w:bottom w:val="single" w:sz="4" w:space="0" w:color="auto"/>
              <w:right w:val="single" w:sz="4" w:space="0" w:color="auto"/>
            </w:tcBorders>
            <w:shd w:val="clear" w:color="000000" w:fill="FFFFFF"/>
            <w:vAlign w:val="bottom"/>
            <w:hideMark/>
          </w:tcPr>
          <w:p w14:paraId="78C0124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7B8A4598"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317,12</w:t>
            </w:r>
          </w:p>
        </w:tc>
        <w:tc>
          <w:tcPr>
            <w:tcW w:w="0" w:type="auto"/>
            <w:tcBorders>
              <w:top w:val="nil"/>
              <w:left w:val="nil"/>
              <w:bottom w:val="single" w:sz="4" w:space="0" w:color="auto"/>
              <w:right w:val="single" w:sz="4" w:space="0" w:color="auto"/>
            </w:tcBorders>
            <w:shd w:val="clear" w:color="000000" w:fill="FFFFFF"/>
            <w:noWrap/>
            <w:vAlign w:val="bottom"/>
            <w:hideMark/>
          </w:tcPr>
          <w:p w14:paraId="029CD8BA"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5632F87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7C72BD1A"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09.02.2022.</w:t>
            </w:r>
          </w:p>
        </w:tc>
      </w:tr>
      <w:tr w:rsidR="00C942AA" w:rsidRPr="00C942AA" w14:paraId="0BD8912C"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3698D8"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14</w:t>
            </w:r>
          </w:p>
        </w:tc>
        <w:tc>
          <w:tcPr>
            <w:tcW w:w="0" w:type="auto"/>
            <w:tcBorders>
              <w:top w:val="nil"/>
              <w:left w:val="nil"/>
              <w:bottom w:val="single" w:sz="4" w:space="0" w:color="auto"/>
              <w:right w:val="single" w:sz="4" w:space="0" w:color="auto"/>
            </w:tcBorders>
            <w:shd w:val="clear" w:color="000000" w:fill="FFFFFF"/>
            <w:noWrap/>
            <w:vAlign w:val="bottom"/>
            <w:hideMark/>
          </w:tcPr>
          <w:p w14:paraId="6392806A"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14</w:t>
            </w:r>
          </w:p>
        </w:tc>
        <w:tc>
          <w:tcPr>
            <w:tcW w:w="0" w:type="auto"/>
            <w:tcBorders>
              <w:top w:val="nil"/>
              <w:left w:val="nil"/>
              <w:bottom w:val="single" w:sz="4" w:space="0" w:color="auto"/>
              <w:right w:val="single" w:sz="4" w:space="0" w:color="auto"/>
            </w:tcBorders>
            <w:shd w:val="clear" w:color="000000" w:fill="FFFFFF"/>
            <w:vAlign w:val="bottom"/>
            <w:hideMark/>
          </w:tcPr>
          <w:p w14:paraId="06555C92"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13CCFC66"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793,54</w:t>
            </w:r>
          </w:p>
        </w:tc>
        <w:tc>
          <w:tcPr>
            <w:tcW w:w="0" w:type="auto"/>
            <w:tcBorders>
              <w:top w:val="nil"/>
              <w:left w:val="nil"/>
              <w:bottom w:val="single" w:sz="4" w:space="0" w:color="auto"/>
              <w:right w:val="single" w:sz="4" w:space="0" w:color="auto"/>
            </w:tcBorders>
            <w:shd w:val="clear" w:color="000000" w:fill="FFFFFF"/>
            <w:noWrap/>
            <w:vAlign w:val="bottom"/>
            <w:hideMark/>
          </w:tcPr>
          <w:p w14:paraId="39FB80B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0086A88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48FC2307"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08.02.2021.</w:t>
            </w:r>
          </w:p>
        </w:tc>
      </w:tr>
      <w:tr w:rsidR="00C942AA" w:rsidRPr="00C942AA" w14:paraId="145A7740"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460AD2"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3019D8D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15</w:t>
            </w:r>
          </w:p>
        </w:tc>
        <w:tc>
          <w:tcPr>
            <w:tcW w:w="0" w:type="auto"/>
            <w:tcBorders>
              <w:top w:val="nil"/>
              <w:left w:val="nil"/>
              <w:bottom w:val="single" w:sz="4" w:space="0" w:color="auto"/>
              <w:right w:val="single" w:sz="4" w:space="0" w:color="auto"/>
            </w:tcBorders>
            <w:shd w:val="clear" w:color="000000" w:fill="FFFFFF"/>
            <w:vAlign w:val="bottom"/>
            <w:hideMark/>
          </w:tcPr>
          <w:p w14:paraId="6AA116BC"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40F20795"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940,10</w:t>
            </w:r>
          </w:p>
        </w:tc>
        <w:tc>
          <w:tcPr>
            <w:tcW w:w="0" w:type="auto"/>
            <w:tcBorders>
              <w:top w:val="nil"/>
              <w:left w:val="nil"/>
              <w:bottom w:val="single" w:sz="4" w:space="0" w:color="auto"/>
              <w:right w:val="single" w:sz="4" w:space="0" w:color="auto"/>
            </w:tcBorders>
            <w:shd w:val="clear" w:color="000000" w:fill="FFFFFF"/>
            <w:noWrap/>
            <w:vAlign w:val="bottom"/>
            <w:hideMark/>
          </w:tcPr>
          <w:p w14:paraId="2019BE71"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16ABAA54"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52B2119C"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08.02.2021.</w:t>
            </w:r>
          </w:p>
        </w:tc>
      </w:tr>
      <w:tr w:rsidR="00C942AA" w:rsidRPr="00C942AA" w14:paraId="20622A44"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9D831A"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16</w:t>
            </w:r>
          </w:p>
        </w:tc>
        <w:tc>
          <w:tcPr>
            <w:tcW w:w="0" w:type="auto"/>
            <w:tcBorders>
              <w:top w:val="nil"/>
              <w:left w:val="nil"/>
              <w:bottom w:val="single" w:sz="4" w:space="0" w:color="auto"/>
              <w:right w:val="single" w:sz="4" w:space="0" w:color="auto"/>
            </w:tcBorders>
            <w:shd w:val="clear" w:color="000000" w:fill="FFFFFF"/>
            <w:noWrap/>
            <w:vAlign w:val="bottom"/>
            <w:hideMark/>
          </w:tcPr>
          <w:p w14:paraId="4EBB66C5"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16</w:t>
            </w:r>
          </w:p>
        </w:tc>
        <w:tc>
          <w:tcPr>
            <w:tcW w:w="0" w:type="auto"/>
            <w:tcBorders>
              <w:top w:val="nil"/>
              <w:left w:val="nil"/>
              <w:bottom w:val="single" w:sz="4" w:space="0" w:color="auto"/>
              <w:right w:val="single" w:sz="4" w:space="0" w:color="auto"/>
            </w:tcBorders>
            <w:shd w:val="clear" w:color="000000" w:fill="FFFFFF"/>
            <w:vAlign w:val="bottom"/>
            <w:hideMark/>
          </w:tcPr>
          <w:p w14:paraId="066263D2"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079C1103"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1.725,40</w:t>
            </w:r>
          </w:p>
        </w:tc>
        <w:tc>
          <w:tcPr>
            <w:tcW w:w="0" w:type="auto"/>
            <w:tcBorders>
              <w:top w:val="nil"/>
              <w:left w:val="nil"/>
              <w:bottom w:val="single" w:sz="4" w:space="0" w:color="auto"/>
              <w:right w:val="single" w:sz="4" w:space="0" w:color="auto"/>
            </w:tcBorders>
            <w:shd w:val="clear" w:color="000000" w:fill="FFFFFF"/>
            <w:noWrap/>
            <w:vAlign w:val="bottom"/>
            <w:hideMark/>
          </w:tcPr>
          <w:p w14:paraId="09454987"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422284A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4148C95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20.05.2022.</w:t>
            </w:r>
          </w:p>
        </w:tc>
      </w:tr>
      <w:tr w:rsidR="00C942AA" w:rsidRPr="00C942AA" w14:paraId="71EB2A32"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FC23A1"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17</w:t>
            </w:r>
          </w:p>
        </w:tc>
        <w:tc>
          <w:tcPr>
            <w:tcW w:w="0" w:type="auto"/>
            <w:tcBorders>
              <w:top w:val="nil"/>
              <w:left w:val="nil"/>
              <w:bottom w:val="single" w:sz="4" w:space="0" w:color="auto"/>
              <w:right w:val="single" w:sz="4" w:space="0" w:color="auto"/>
            </w:tcBorders>
            <w:shd w:val="clear" w:color="000000" w:fill="FFFFFF"/>
            <w:noWrap/>
            <w:vAlign w:val="bottom"/>
            <w:hideMark/>
          </w:tcPr>
          <w:p w14:paraId="13EFC8C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17</w:t>
            </w:r>
          </w:p>
        </w:tc>
        <w:tc>
          <w:tcPr>
            <w:tcW w:w="0" w:type="auto"/>
            <w:tcBorders>
              <w:top w:val="nil"/>
              <w:left w:val="nil"/>
              <w:bottom w:val="single" w:sz="4" w:space="0" w:color="auto"/>
              <w:right w:val="single" w:sz="4" w:space="0" w:color="auto"/>
            </w:tcBorders>
            <w:shd w:val="clear" w:color="000000" w:fill="FFFFFF"/>
            <w:vAlign w:val="bottom"/>
            <w:hideMark/>
          </w:tcPr>
          <w:p w14:paraId="70F66CB5"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38B5439B"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1.990,84</w:t>
            </w:r>
          </w:p>
        </w:tc>
        <w:tc>
          <w:tcPr>
            <w:tcW w:w="0" w:type="auto"/>
            <w:tcBorders>
              <w:top w:val="nil"/>
              <w:left w:val="nil"/>
              <w:bottom w:val="single" w:sz="4" w:space="0" w:color="auto"/>
              <w:right w:val="single" w:sz="4" w:space="0" w:color="auto"/>
            </w:tcBorders>
            <w:shd w:val="clear" w:color="000000" w:fill="FFFFFF"/>
            <w:noWrap/>
            <w:vAlign w:val="bottom"/>
            <w:hideMark/>
          </w:tcPr>
          <w:p w14:paraId="1CEF61DC"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2689F284"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15297145"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05.10.2022.</w:t>
            </w:r>
          </w:p>
        </w:tc>
      </w:tr>
      <w:tr w:rsidR="00C942AA" w:rsidRPr="00C942AA" w14:paraId="20851EA9"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BEC0F7"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18</w:t>
            </w:r>
          </w:p>
        </w:tc>
        <w:tc>
          <w:tcPr>
            <w:tcW w:w="0" w:type="auto"/>
            <w:tcBorders>
              <w:top w:val="nil"/>
              <w:left w:val="nil"/>
              <w:bottom w:val="single" w:sz="4" w:space="0" w:color="auto"/>
              <w:right w:val="single" w:sz="4" w:space="0" w:color="auto"/>
            </w:tcBorders>
            <w:shd w:val="clear" w:color="000000" w:fill="FFFFFF"/>
            <w:noWrap/>
            <w:vAlign w:val="bottom"/>
            <w:hideMark/>
          </w:tcPr>
          <w:p w14:paraId="61FDA6DC"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18</w:t>
            </w:r>
          </w:p>
        </w:tc>
        <w:tc>
          <w:tcPr>
            <w:tcW w:w="0" w:type="auto"/>
            <w:tcBorders>
              <w:top w:val="nil"/>
              <w:left w:val="nil"/>
              <w:bottom w:val="single" w:sz="4" w:space="0" w:color="auto"/>
              <w:right w:val="single" w:sz="4" w:space="0" w:color="auto"/>
            </w:tcBorders>
            <w:shd w:val="clear" w:color="000000" w:fill="FFFFFF"/>
            <w:vAlign w:val="bottom"/>
            <w:hideMark/>
          </w:tcPr>
          <w:p w14:paraId="5AF72BAC"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Tužba radi isplate</w:t>
            </w:r>
          </w:p>
        </w:tc>
        <w:tc>
          <w:tcPr>
            <w:tcW w:w="0" w:type="auto"/>
            <w:tcBorders>
              <w:top w:val="nil"/>
              <w:left w:val="nil"/>
              <w:bottom w:val="single" w:sz="4" w:space="0" w:color="auto"/>
              <w:right w:val="single" w:sz="4" w:space="0" w:color="auto"/>
            </w:tcBorders>
            <w:shd w:val="clear" w:color="000000" w:fill="FFFFFF"/>
            <w:noWrap/>
            <w:vAlign w:val="bottom"/>
            <w:hideMark/>
          </w:tcPr>
          <w:p w14:paraId="575358F3"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nil"/>
              <w:left w:val="nil"/>
              <w:bottom w:val="single" w:sz="4" w:space="0" w:color="auto"/>
              <w:right w:val="single" w:sz="4" w:space="0" w:color="auto"/>
            </w:tcBorders>
            <w:shd w:val="clear" w:color="000000" w:fill="FFFFFF"/>
            <w:noWrap/>
            <w:vAlign w:val="bottom"/>
            <w:hideMark/>
          </w:tcPr>
          <w:p w14:paraId="3388389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0BF002A7"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11A27592"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07.04.2023.</w:t>
            </w:r>
          </w:p>
        </w:tc>
      </w:tr>
      <w:tr w:rsidR="00C942AA" w:rsidRPr="00C942AA" w14:paraId="425A800E"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DF5EAD9"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19</w:t>
            </w:r>
          </w:p>
        </w:tc>
        <w:tc>
          <w:tcPr>
            <w:tcW w:w="0" w:type="auto"/>
            <w:tcBorders>
              <w:top w:val="nil"/>
              <w:left w:val="nil"/>
              <w:bottom w:val="single" w:sz="4" w:space="0" w:color="auto"/>
              <w:right w:val="single" w:sz="4" w:space="0" w:color="auto"/>
            </w:tcBorders>
            <w:shd w:val="clear" w:color="000000" w:fill="FFFFFF"/>
            <w:noWrap/>
            <w:vAlign w:val="bottom"/>
            <w:hideMark/>
          </w:tcPr>
          <w:p w14:paraId="4E3F5C2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19</w:t>
            </w:r>
          </w:p>
        </w:tc>
        <w:tc>
          <w:tcPr>
            <w:tcW w:w="0" w:type="auto"/>
            <w:tcBorders>
              <w:top w:val="nil"/>
              <w:left w:val="nil"/>
              <w:bottom w:val="single" w:sz="4" w:space="0" w:color="auto"/>
              <w:right w:val="single" w:sz="4" w:space="0" w:color="auto"/>
            </w:tcBorders>
            <w:shd w:val="clear" w:color="000000" w:fill="FFFFFF"/>
            <w:vAlign w:val="bottom"/>
            <w:hideMark/>
          </w:tcPr>
          <w:p w14:paraId="6FBFFFEA"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33C99E7B"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nil"/>
              <w:left w:val="nil"/>
              <w:bottom w:val="single" w:sz="4" w:space="0" w:color="auto"/>
              <w:right w:val="single" w:sz="4" w:space="0" w:color="auto"/>
            </w:tcBorders>
            <w:shd w:val="clear" w:color="000000" w:fill="FFFFFF"/>
            <w:noWrap/>
            <w:vAlign w:val="bottom"/>
            <w:hideMark/>
          </w:tcPr>
          <w:p w14:paraId="58D1B2DE"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7FC7D4D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303D7FB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07.04.2023.</w:t>
            </w:r>
          </w:p>
        </w:tc>
      </w:tr>
      <w:tr w:rsidR="00C942AA" w:rsidRPr="00C942AA" w14:paraId="2A9070EB"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EF5F5F"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0E2A8187"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20</w:t>
            </w:r>
          </w:p>
        </w:tc>
        <w:tc>
          <w:tcPr>
            <w:tcW w:w="0" w:type="auto"/>
            <w:tcBorders>
              <w:top w:val="nil"/>
              <w:left w:val="nil"/>
              <w:bottom w:val="single" w:sz="4" w:space="0" w:color="auto"/>
              <w:right w:val="single" w:sz="4" w:space="0" w:color="auto"/>
            </w:tcBorders>
            <w:shd w:val="clear" w:color="000000" w:fill="FFFFFF"/>
            <w:vAlign w:val="bottom"/>
            <w:hideMark/>
          </w:tcPr>
          <w:p w14:paraId="0FB7CC7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192CDD4F"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nil"/>
              <w:left w:val="nil"/>
              <w:bottom w:val="single" w:sz="4" w:space="0" w:color="auto"/>
              <w:right w:val="single" w:sz="4" w:space="0" w:color="auto"/>
            </w:tcBorders>
            <w:shd w:val="clear" w:color="000000" w:fill="FFFFFF"/>
            <w:noWrap/>
            <w:vAlign w:val="bottom"/>
            <w:hideMark/>
          </w:tcPr>
          <w:p w14:paraId="6932E9E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61432FD5"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698EE91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07.04.2023.</w:t>
            </w:r>
          </w:p>
        </w:tc>
      </w:tr>
      <w:tr w:rsidR="00C942AA" w:rsidRPr="00C942AA" w14:paraId="7350C5AC"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48BA3F"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21</w:t>
            </w:r>
          </w:p>
        </w:tc>
        <w:tc>
          <w:tcPr>
            <w:tcW w:w="0" w:type="auto"/>
            <w:tcBorders>
              <w:top w:val="nil"/>
              <w:left w:val="nil"/>
              <w:bottom w:val="single" w:sz="4" w:space="0" w:color="auto"/>
              <w:right w:val="single" w:sz="4" w:space="0" w:color="auto"/>
            </w:tcBorders>
            <w:shd w:val="clear" w:color="000000" w:fill="FFFFFF"/>
            <w:noWrap/>
            <w:vAlign w:val="bottom"/>
            <w:hideMark/>
          </w:tcPr>
          <w:p w14:paraId="3B1DB251"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21</w:t>
            </w:r>
          </w:p>
        </w:tc>
        <w:tc>
          <w:tcPr>
            <w:tcW w:w="0" w:type="auto"/>
            <w:tcBorders>
              <w:top w:val="nil"/>
              <w:left w:val="nil"/>
              <w:bottom w:val="single" w:sz="4" w:space="0" w:color="auto"/>
              <w:right w:val="single" w:sz="4" w:space="0" w:color="auto"/>
            </w:tcBorders>
            <w:shd w:val="clear" w:color="000000" w:fill="FFFFFF"/>
            <w:vAlign w:val="bottom"/>
            <w:hideMark/>
          </w:tcPr>
          <w:p w14:paraId="7D4EA671"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Tužba radi isplate</w:t>
            </w:r>
          </w:p>
        </w:tc>
        <w:tc>
          <w:tcPr>
            <w:tcW w:w="0" w:type="auto"/>
            <w:tcBorders>
              <w:top w:val="nil"/>
              <w:left w:val="nil"/>
              <w:bottom w:val="single" w:sz="4" w:space="0" w:color="auto"/>
              <w:right w:val="single" w:sz="4" w:space="0" w:color="auto"/>
            </w:tcBorders>
            <w:shd w:val="clear" w:color="000000" w:fill="FFFFFF"/>
            <w:noWrap/>
            <w:vAlign w:val="bottom"/>
            <w:hideMark/>
          </w:tcPr>
          <w:p w14:paraId="4D5425CD"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nil"/>
              <w:left w:val="nil"/>
              <w:bottom w:val="single" w:sz="4" w:space="0" w:color="auto"/>
              <w:right w:val="single" w:sz="4" w:space="0" w:color="auto"/>
            </w:tcBorders>
            <w:shd w:val="clear" w:color="000000" w:fill="FFFFFF"/>
            <w:noWrap/>
            <w:vAlign w:val="bottom"/>
            <w:hideMark/>
          </w:tcPr>
          <w:p w14:paraId="303B00EA"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629EE9D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057EFA3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31.03.2023.</w:t>
            </w:r>
          </w:p>
        </w:tc>
      </w:tr>
      <w:tr w:rsidR="00C942AA" w:rsidRPr="00C942AA" w14:paraId="7E7516D1"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BC4733"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22</w:t>
            </w:r>
          </w:p>
        </w:tc>
        <w:tc>
          <w:tcPr>
            <w:tcW w:w="0" w:type="auto"/>
            <w:tcBorders>
              <w:top w:val="nil"/>
              <w:left w:val="nil"/>
              <w:bottom w:val="single" w:sz="4" w:space="0" w:color="auto"/>
              <w:right w:val="single" w:sz="4" w:space="0" w:color="auto"/>
            </w:tcBorders>
            <w:shd w:val="clear" w:color="000000" w:fill="FFFFFF"/>
            <w:noWrap/>
            <w:vAlign w:val="bottom"/>
            <w:hideMark/>
          </w:tcPr>
          <w:p w14:paraId="5E046922"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22</w:t>
            </w:r>
          </w:p>
        </w:tc>
        <w:tc>
          <w:tcPr>
            <w:tcW w:w="0" w:type="auto"/>
            <w:tcBorders>
              <w:top w:val="nil"/>
              <w:left w:val="nil"/>
              <w:bottom w:val="single" w:sz="4" w:space="0" w:color="auto"/>
              <w:right w:val="single" w:sz="4" w:space="0" w:color="auto"/>
            </w:tcBorders>
            <w:shd w:val="clear" w:color="000000" w:fill="FFFFFF"/>
            <w:vAlign w:val="bottom"/>
            <w:hideMark/>
          </w:tcPr>
          <w:p w14:paraId="6A42360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0920CF32"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861,92</w:t>
            </w:r>
          </w:p>
        </w:tc>
        <w:tc>
          <w:tcPr>
            <w:tcW w:w="0" w:type="auto"/>
            <w:tcBorders>
              <w:top w:val="nil"/>
              <w:left w:val="nil"/>
              <w:bottom w:val="single" w:sz="4" w:space="0" w:color="auto"/>
              <w:right w:val="single" w:sz="4" w:space="0" w:color="auto"/>
            </w:tcBorders>
            <w:shd w:val="clear" w:color="000000" w:fill="FFFFFF"/>
            <w:noWrap/>
            <w:vAlign w:val="bottom"/>
            <w:hideMark/>
          </w:tcPr>
          <w:p w14:paraId="4AB95A4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43CA0B1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391890B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15.02.2021.</w:t>
            </w:r>
          </w:p>
        </w:tc>
      </w:tr>
      <w:tr w:rsidR="00C942AA" w:rsidRPr="00C942AA" w14:paraId="7E870F55"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F95BAA"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23</w:t>
            </w:r>
          </w:p>
        </w:tc>
        <w:tc>
          <w:tcPr>
            <w:tcW w:w="0" w:type="auto"/>
            <w:tcBorders>
              <w:top w:val="nil"/>
              <w:left w:val="nil"/>
              <w:bottom w:val="single" w:sz="4" w:space="0" w:color="auto"/>
              <w:right w:val="single" w:sz="4" w:space="0" w:color="auto"/>
            </w:tcBorders>
            <w:shd w:val="clear" w:color="000000" w:fill="FFFFFF"/>
            <w:noWrap/>
            <w:vAlign w:val="bottom"/>
            <w:hideMark/>
          </w:tcPr>
          <w:p w14:paraId="353E7FD2"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23</w:t>
            </w:r>
          </w:p>
        </w:tc>
        <w:tc>
          <w:tcPr>
            <w:tcW w:w="0" w:type="auto"/>
            <w:tcBorders>
              <w:top w:val="nil"/>
              <w:left w:val="nil"/>
              <w:bottom w:val="single" w:sz="4" w:space="0" w:color="auto"/>
              <w:right w:val="single" w:sz="4" w:space="0" w:color="auto"/>
            </w:tcBorders>
            <w:shd w:val="clear" w:color="000000" w:fill="FFFFFF"/>
            <w:vAlign w:val="bottom"/>
            <w:hideMark/>
          </w:tcPr>
          <w:p w14:paraId="39BA66E4"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3F0A1D3B"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3.268,64</w:t>
            </w:r>
          </w:p>
        </w:tc>
        <w:tc>
          <w:tcPr>
            <w:tcW w:w="0" w:type="auto"/>
            <w:tcBorders>
              <w:top w:val="nil"/>
              <w:left w:val="nil"/>
              <w:bottom w:val="single" w:sz="4" w:space="0" w:color="auto"/>
              <w:right w:val="single" w:sz="4" w:space="0" w:color="auto"/>
            </w:tcBorders>
            <w:shd w:val="clear" w:color="000000" w:fill="FFFFFF"/>
            <w:noWrap/>
            <w:vAlign w:val="bottom"/>
            <w:hideMark/>
          </w:tcPr>
          <w:p w14:paraId="0210499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45E2C6B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27EE5D8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03.01.2023.</w:t>
            </w:r>
          </w:p>
        </w:tc>
      </w:tr>
      <w:tr w:rsidR="00C942AA" w:rsidRPr="00C942AA" w14:paraId="09FB07DB"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64236C"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24</w:t>
            </w:r>
          </w:p>
        </w:tc>
        <w:tc>
          <w:tcPr>
            <w:tcW w:w="0" w:type="auto"/>
            <w:tcBorders>
              <w:top w:val="nil"/>
              <w:left w:val="nil"/>
              <w:bottom w:val="single" w:sz="4" w:space="0" w:color="auto"/>
              <w:right w:val="single" w:sz="4" w:space="0" w:color="auto"/>
            </w:tcBorders>
            <w:shd w:val="clear" w:color="000000" w:fill="FFFFFF"/>
            <w:noWrap/>
            <w:vAlign w:val="bottom"/>
            <w:hideMark/>
          </w:tcPr>
          <w:p w14:paraId="02AF9D5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25</w:t>
            </w:r>
          </w:p>
        </w:tc>
        <w:tc>
          <w:tcPr>
            <w:tcW w:w="0" w:type="auto"/>
            <w:tcBorders>
              <w:top w:val="nil"/>
              <w:left w:val="nil"/>
              <w:bottom w:val="single" w:sz="4" w:space="0" w:color="auto"/>
              <w:right w:val="single" w:sz="4" w:space="0" w:color="auto"/>
            </w:tcBorders>
            <w:shd w:val="clear" w:color="000000" w:fill="FFFFFF"/>
            <w:vAlign w:val="bottom"/>
            <w:hideMark/>
          </w:tcPr>
          <w:p w14:paraId="2632A695"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002D7588"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6B028CE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5BE3E04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502080D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22.10.2023.</w:t>
            </w:r>
          </w:p>
        </w:tc>
      </w:tr>
      <w:tr w:rsidR="00C942AA" w:rsidRPr="00C942AA" w14:paraId="36228671"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6910EE"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25</w:t>
            </w:r>
          </w:p>
        </w:tc>
        <w:tc>
          <w:tcPr>
            <w:tcW w:w="0" w:type="auto"/>
            <w:tcBorders>
              <w:top w:val="nil"/>
              <w:left w:val="nil"/>
              <w:bottom w:val="single" w:sz="4" w:space="0" w:color="auto"/>
              <w:right w:val="single" w:sz="4" w:space="0" w:color="auto"/>
            </w:tcBorders>
            <w:shd w:val="clear" w:color="000000" w:fill="FFFFFF"/>
            <w:noWrap/>
            <w:vAlign w:val="bottom"/>
            <w:hideMark/>
          </w:tcPr>
          <w:p w14:paraId="1FBB7964"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26</w:t>
            </w:r>
          </w:p>
        </w:tc>
        <w:tc>
          <w:tcPr>
            <w:tcW w:w="0" w:type="auto"/>
            <w:tcBorders>
              <w:top w:val="nil"/>
              <w:left w:val="nil"/>
              <w:bottom w:val="single" w:sz="4" w:space="0" w:color="auto"/>
              <w:right w:val="single" w:sz="4" w:space="0" w:color="auto"/>
            </w:tcBorders>
            <w:shd w:val="clear" w:color="000000" w:fill="FFFFFF"/>
            <w:vAlign w:val="bottom"/>
            <w:hideMark/>
          </w:tcPr>
          <w:p w14:paraId="762CBFC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2DC615F4"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nil"/>
              <w:left w:val="nil"/>
              <w:bottom w:val="single" w:sz="4" w:space="0" w:color="auto"/>
              <w:right w:val="single" w:sz="4" w:space="0" w:color="auto"/>
            </w:tcBorders>
            <w:shd w:val="clear" w:color="000000" w:fill="FFFFFF"/>
            <w:noWrap/>
            <w:vAlign w:val="bottom"/>
            <w:hideMark/>
          </w:tcPr>
          <w:p w14:paraId="2344F16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26EDEC5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10916D8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31.03.2023.</w:t>
            </w:r>
          </w:p>
        </w:tc>
      </w:tr>
      <w:tr w:rsidR="00C942AA" w:rsidRPr="00C942AA" w14:paraId="1632CC9D"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8C66B4"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26</w:t>
            </w:r>
          </w:p>
        </w:tc>
        <w:tc>
          <w:tcPr>
            <w:tcW w:w="0" w:type="auto"/>
            <w:tcBorders>
              <w:top w:val="nil"/>
              <w:left w:val="nil"/>
              <w:bottom w:val="single" w:sz="4" w:space="0" w:color="auto"/>
              <w:right w:val="single" w:sz="4" w:space="0" w:color="auto"/>
            </w:tcBorders>
            <w:shd w:val="clear" w:color="000000" w:fill="FFFFFF"/>
            <w:noWrap/>
            <w:vAlign w:val="bottom"/>
            <w:hideMark/>
          </w:tcPr>
          <w:p w14:paraId="564CF66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27</w:t>
            </w:r>
          </w:p>
        </w:tc>
        <w:tc>
          <w:tcPr>
            <w:tcW w:w="0" w:type="auto"/>
            <w:tcBorders>
              <w:top w:val="nil"/>
              <w:left w:val="nil"/>
              <w:bottom w:val="single" w:sz="4" w:space="0" w:color="auto"/>
              <w:right w:val="single" w:sz="4" w:space="0" w:color="auto"/>
            </w:tcBorders>
            <w:shd w:val="clear" w:color="000000" w:fill="FFFFFF"/>
            <w:vAlign w:val="bottom"/>
            <w:hideMark/>
          </w:tcPr>
          <w:p w14:paraId="6196E181"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74560241"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nil"/>
              <w:left w:val="nil"/>
              <w:bottom w:val="single" w:sz="4" w:space="0" w:color="auto"/>
              <w:right w:val="single" w:sz="4" w:space="0" w:color="auto"/>
            </w:tcBorders>
            <w:shd w:val="clear" w:color="000000" w:fill="FFFFFF"/>
            <w:noWrap/>
            <w:vAlign w:val="bottom"/>
            <w:hideMark/>
          </w:tcPr>
          <w:p w14:paraId="22A16323"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2465025E"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5218A305"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07.04.2023.</w:t>
            </w:r>
          </w:p>
        </w:tc>
      </w:tr>
      <w:tr w:rsidR="00C942AA" w:rsidRPr="00C942AA" w14:paraId="6CAEA763"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E055B0"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27</w:t>
            </w:r>
          </w:p>
        </w:tc>
        <w:tc>
          <w:tcPr>
            <w:tcW w:w="0" w:type="auto"/>
            <w:tcBorders>
              <w:top w:val="nil"/>
              <w:left w:val="nil"/>
              <w:bottom w:val="single" w:sz="4" w:space="0" w:color="auto"/>
              <w:right w:val="single" w:sz="4" w:space="0" w:color="auto"/>
            </w:tcBorders>
            <w:shd w:val="clear" w:color="000000" w:fill="FFFFFF"/>
            <w:noWrap/>
            <w:vAlign w:val="bottom"/>
            <w:hideMark/>
          </w:tcPr>
          <w:p w14:paraId="7A4412AE"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28</w:t>
            </w:r>
          </w:p>
        </w:tc>
        <w:tc>
          <w:tcPr>
            <w:tcW w:w="0" w:type="auto"/>
            <w:tcBorders>
              <w:top w:val="nil"/>
              <w:left w:val="nil"/>
              <w:bottom w:val="single" w:sz="4" w:space="0" w:color="auto"/>
              <w:right w:val="single" w:sz="4" w:space="0" w:color="auto"/>
            </w:tcBorders>
            <w:shd w:val="clear" w:color="000000" w:fill="FFFFFF"/>
            <w:vAlign w:val="bottom"/>
            <w:hideMark/>
          </w:tcPr>
          <w:p w14:paraId="208DA3E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74D6D213"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nil"/>
              <w:left w:val="nil"/>
              <w:bottom w:val="single" w:sz="4" w:space="0" w:color="auto"/>
              <w:right w:val="single" w:sz="4" w:space="0" w:color="auto"/>
            </w:tcBorders>
            <w:shd w:val="clear" w:color="000000" w:fill="FFFFFF"/>
            <w:noWrap/>
            <w:vAlign w:val="bottom"/>
            <w:hideMark/>
          </w:tcPr>
          <w:p w14:paraId="70462354"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4DC6343E"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47CF099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07.04.2023.</w:t>
            </w:r>
          </w:p>
        </w:tc>
      </w:tr>
      <w:tr w:rsidR="00C942AA" w:rsidRPr="00C942AA" w14:paraId="3ABD29D9"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586526"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28</w:t>
            </w:r>
          </w:p>
        </w:tc>
        <w:tc>
          <w:tcPr>
            <w:tcW w:w="0" w:type="auto"/>
            <w:tcBorders>
              <w:top w:val="nil"/>
              <w:left w:val="nil"/>
              <w:bottom w:val="single" w:sz="4" w:space="0" w:color="auto"/>
              <w:right w:val="single" w:sz="4" w:space="0" w:color="auto"/>
            </w:tcBorders>
            <w:shd w:val="clear" w:color="000000" w:fill="FFFFFF"/>
            <w:noWrap/>
            <w:vAlign w:val="bottom"/>
            <w:hideMark/>
          </w:tcPr>
          <w:p w14:paraId="712D10BC"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29</w:t>
            </w:r>
          </w:p>
        </w:tc>
        <w:tc>
          <w:tcPr>
            <w:tcW w:w="0" w:type="auto"/>
            <w:tcBorders>
              <w:top w:val="nil"/>
              <w:left w:val="nil"/>
              <w:bottom w:val="single" w:sz="4" w:space="0" w:color="auto"/>
              <w:right w:val="single" w:sz="4" w:space="0" w:color="auto"/>
            </w:tcBorders>
            <w:shd w:val="clear" w:color="000000" w:fill="FFFFFF"/>
            <w:vAlign w:val="bottom"/>
            <w:hideMark/>
          </w:tcPr>
          <w:p w14:paraId="68E7E365"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230B9780"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nil"/>
              <w:left w:val="nil"/>
              <w:bottom w:val="single" w:sz="4" w:space="0" w:color="auto"/>
              <w:right w:val="single" w:sz="4" w:space="0" w:color="auto"/>
            </w:tcBorders>
            <w:shd w:val="clear" w:color="000000" w:fill="FFFFFF"/>
            <w:noWrap/>
            <w:vAlign w:val="bottom"/>
            <w:hideMark/>
          </w:tcPr>
          <w:p w14:paraId="0EBFBC01"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6C9C362C"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3FD71E9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07.04.2023.</w:t>
            </w:r>
          </w:p>
        </w:tc>
      </w:tr>
      <w:tr w:rsidR="00C942AA" w:rsidRPr="00C942AA" w14:paraId="0788844B"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FB3D02"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29</w:t>
            </w:r>
          </w:p>
        </w:tc>
        <w:tc>
          <w:tcPr>
            <w:tcW w:w="0" w:type="auto"/>
            <w:tcBorders>
              <w:top w:val="nil"/>
              <w:left w:val="nil"/>
              <w:bottom w:val="single" w:sz="4" w:space="0" w:color="auto"/>
              <w:right w:val="single" w:sz="4" w:space="0" w:color="auto"/>
            </w:tcBorders>
            <w:shd w:val="clear" w:color="000000" w:fill="FFFFFF"/>
            <w:noWrap/>
            <w:vAlign w:val="bottom"/>
            <w:hideMark/>
          </w:tcPr>
          <w:p w14:paraId="12601AA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30</w:t>
            </w:r>
          </w:p>
        </w:tc>
        <w:tc>
          <w:tcPr>
            <w:tcW w:w="0" w:type="auto"/>
            <w:tcBorders>
              <w:top w:val="nil"/>
              <w:left w:val="nil"/>
              <w:bottom w:val="single" w:sz="4" w:space="0" w:color="auto"/>
              <w:right w:val="single" w:sz="4" w:space="0" w:color="auto"/>
            </w:tcBorders>
            <w:shd w:val="clear" w:color="000000" w:fill="FFFFFF"/>
            <w:vAlign w:val="bottom"/>
            <w:hideMark/>
          </w:tcPr>
          <w:p w14:paraId="0BEBDAA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72300BE9"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nil"/>
              <w:left w:val="nil"/>
              <w:bottom w:val="single" w:sz="4" w:space="0" w:color="auto"/>
              <w:right w:val="single" w:sz="4" w:space="0" w:color="auto"/>
            </w:tcBorders>
            <w:shd w:val="clear" w:color="000000" w:fill="FFFFFF"/>
            <w:noWrap/>
            <w:vAlign w:val="bottom"/>
            <w:hideMark/>
          </w:tcPr>
          <w:p w14:paraId="3845E24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6C06A8B7"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5683560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31.03.2023.</w:t>
            </w:r>
          </w:p>
        </w:tc>
      </w:tr>
      <w:tr w:rsidR="00C942AA" w:rsidRPr="00C942AA" w14:paraId="5DEE3339"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47EFBD"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30</w:t>
            </w:r>
          </w:p>
        </w:tc>
        <w:tc>
          <w:tcPr>
            <w:tcW w:w="0" w:type="auto"/>
            <w:tcBorders>
              <w:top w:val="nil"/>
              <w:left w:val="nil"/>
              <w:bottom w:val="single" w:sz="4" w:space="0" w:color="auto"/>
              <w:right w:val="single" w:sz="4" w:space="0" w:color="auto"/>
            </w:tcBorders>
            <w:shd w:val="clear" w:color="000000" w:fill="FFFFFF"/>
            <w:noWrap/>
            <w:vAlign w:val="bottom"/>
            <w:hideMark/>
          </w:tcPr>
          <w:p w14:paraId="31C4EBD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31</w:t>
            </w:r>
          </w:p>
        </w:tc>
        <w:tc>
          <w:tcPr>
            <w:tcW w:w="0" w:type="auto"/>
            <w:tcBorders>
              <w:top w:val="nil"/>
              <w:left w:val="nil"/>
              <w:bottom w:val="single" w:sz="4" w:space="0" w:color="auto"/>
              <w:right w:val="single" w:sz="4" w:space="0" w:color="auto"/>
            </w:tcBorders>
            <w:shd w:val="clear" w:color="000000" w:fill="FFFFFF"/>
            <w:vAlign w:val="bottom"/>
            <w:hideMark/>
          </w:tcPr>
          <w:p w14:paraId="6A99850E"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1E924906"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nil"/>
              <w:left w:val="nil"/>
              <w:bottom w:val="single" w:sz="4" w:space="0" w:color="auto"/>
              <w:right w:val="single" w:sz="4" w:space="0" w:color="auto"/>
            </w:tcBorders>
            <w:shd w:val="clear" w:color="000000" w:fill="FFFFFF"/>
            <w:noWrap/>
            <w:vAlign w:val="bottom"/>
            <w:hideMark/>
          </w:tcPr>
          <w:p w14:paraId="6D0823F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6C58FB85"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2CB60518"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31.03.2023.</w:t>
            </w:r>
          </w:p>
        </w:tc>
      </w:tr>
      <w:tr w:rsidR="00C942AA" w:rsidRPr="00C942AA" w14:paraId="187F396F"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2FF2D1"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31</w:t>
            </w:r>
          </w:p>
        </w:tc>
        <w:tc>
          <w:tcPr>
            <w:tcW w:w="0" w:type="auto"/>
            <w:tcBorders>
              <w:top w:val="nil"/>
              <w:left w:val="nil"/>
              <w:bottom w:val="single" w:sz="4" w:space="0" w:color="auto"/>
              <w:right w:val="single" w:sz="4" w:space="0" w:color="auto"/>
            </w:tcBorders>
            <w:shd w:val="clear" w:color="000000" w:fill="FFFFFF"/>
            <w:noWrap/>
            <w:vAlign w:val="bottom"/>
            <w:hideMark/>
          </w:tcPr>
          <w:p w14:paraId="4882FEF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32</w:t>
            </w:r>
          </w:p>
        </w:tc>
        <w:tc>
          <w:tcPr>
            <w:tcW w:w="0" w:type="auto"/>
            <w:tcBorders>
              <w:top w:val="nil"/>
              <w:left w:val="nil"/>
              <w:bottom w:val="single" w:sz="4" w:space="0" w:color="auto"/>
              <w:right w:val="single" w:sz="4" w:space="0" w:color="auto"/>
            </w:tcBorders>
            <w:shd w:val="clear" w:color="000000" w:fill="FFFFFF"/>
            <w:vAlign w:val="bottom"/>
            <w:hideMark/>
          </w:tcPr>
          <w:p w14:paraId="647CF93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29709901"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350,00</w:t>
            </w:r>
          </w:p>
        </w:tc>
        <w:tc>
          <w:tcPr>
            <w:tcW w:w="0" w:type="auto"/>
            <w:tcBorders>
              <w:top w:val="nil"/>
              <w:left w:val="nil"/>
              <w:bottom w:val="single" w:sz="4" w:space="0" w:color="auto"/>
              <w:right w:val="single" w:sz="4" w:space="0" w:color="auto"/>
            </w:tcBorders>
            <w:shd w:val="clear" w:color="000000" w:fill="FFFFFF"/>
            <w:noWrap/>
            <w:vAlign w:val="bottom"/>
            <w:hideMark/>
          </w:tcPr>
          <w:p w14:paraId="5FAA8AC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2C9B2F8A"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587B97E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27.12.2023.</w:t>
            </w:r>
          </w:p>
        </w:tc>
      </w:tr>
      <w:tr w:rsidR="00C942AA" w:rsidRPr="00C942AA" w14:paraId="514606C2"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CB19DC"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32</w:t>
            </w:r>
          </w:p>
        </w:tc>
        <w:tc>
          <w:tcPr>
            <w:tcW w:w="0" w:type="auto"/>
            <w:tcBorders>
              <w:top w:val="nil"/>
              <w:left w:val="nil"/>
              <w:bottom w:val="single" w:sz="4" w:space="0" w:color="auto"/>
              <w:right w:val="single" w:sz="4" w:space="0" w:color="auto"/>
            </w:tcBorders>
            <w:shd w:val="clear" w:color="000000" w:fill="FFFFFF"/>
            <w:noWrap/>
            <w:vAlign w:val="bottom"/>
            <w:hideMark/>
          </w:tcPr>
          <w:p w14:paraId="01ABF227"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33</w:t>
            </w:r>
          </w:p>
        </w:tc>
        <w:tc>
          <w:tcPr>
            <w:tcW w:w="0" w:type="auto"/>
            <w:tcBorders>
              <w:top w:val="nil"/>
              <w:left w:val="nil"/>
              <w:bottom w:val="single" w:sz="4" w:space="0" w:color="auto"/>
              <w:right w:val="single" w:sz="4" w:space="0" w:color="auto"/>
            </w:tcBorders>
            <w:shd w:val="clear" w:color="000000" w:fill="FFFFFF"/>
            <w:vAlign w:val="bottom"/>
            <w:hideMark/>
          </w:tcPr>
          <w:p w14:paraId="3C7584D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nil"/>
              <w:left w:val="nil"/>
              <w:bottom w:val="single" w:sz="4" w:space="0" w:color="auto"/>
              <w:right w:val="single" w:sz="4" w:space="0" w:color="auto"/>
            </w:tcBorders>
            <w:shd w:val="clear" w:color="000000" w:fill="FFFFFF"/>
            <w:noWrap/>
            <w:vAlign w:val="bottom"/>
            <w:hideMark/>
          </w:tcPr>
          <w:p w14:paraId="0376925E"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3.700,00</w:t>
            </w:r>
          </w:p>
        </w:tc>
        <w:tc>
          <w:tcPr>
            <w:tcW w:w="0" w:type="auto"/>
            <w:tcBorders>
              <w:top w:val="nil"/>
              <w:left w:val="nil"/>
              <w:bottom w:val="single" w:sz="4" w:space="0" w:color="auto"/>
              <w:right w:val="single" w:sz="4" w:space="0" w:color="auto"/>
            </w:tcBorders>
            <w:shd w:val="clear" w:color="000000" w:fill="FFFFFF"/>
            <w:noWrap/>
            <w:vAlign w:val="bottom"/>
            <w:hideMark/>
          </w:tcPr>
          <w:p w14:paraId="76D9CB3B"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nil"/>
              <w:left w:val="nil"/>
              <w:bottom w:val="single" w:sz="4" w:space="0" w:color="auto"/>
              <w:right w:val="single" w:sz="4" w:space="0" w:color="auto"/>
            </w:tcBorders>
            <w:shd w:val="clear" w:color="000000" w:fill="FFFFFF"/>
            <w:noWrap/>
            <w:vAlign w:val="bottom"/>
            <w:hideMark/>
          </w:tcPr>
          <w:p w14:paraId="1C56814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nil"/>
              <w:left w:val="nil"/>
              <w:bottom w:val="single" w:sz="4" w:space="0" w:color="auto"/>
              <w:right w:val="single" w:sz="4" w:space="0" w:color="auto"/>
            </w:tcBorders>
            <w:shd w:val="clear" w:color="000000" w:fill="FFFFFF"/>
            <w:noWrap/>
            <w:vAlign w:val="bottom"/>
            <w:hideMark/>
          </w:tcPr>
          <w:p w14:paraId="3DAA81E5"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30.01.2023.</w:t>
            </w:r>
          </w:p>
        </w:tc>
      </w:tr>
      <w:tr w:rsidR="00C942AA" w:rsidRPr="00C942AA" w14:paraId="34BFB8C9" w14:textId="77777777" w:rsidTr="00C942AA">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E0EC8"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lastRenderedPageBreak/>
              <w:t>33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09BB04"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34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6958504F"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0DC7F4"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3.140,43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BCD301"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F78E7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21B23D"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15.02.2024.</w:t>
            </w:r>
          </w:p>
        </w:tc>
      </w:tr>
      <w:tr w:rsidR="00C942AA" w:rsidRPr="00C942AA" w14:paraId="54AC4310" w14:textId="77777777" w:rsidTr="00C942AA">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0BCC7" w14:textId="77777777" w:rsidR="00C942AA" w:rsidRPr="00C942AA" w:rsidRDefault="00C942AA" w:rsidP="00C942AA">
            <w:pPr>
              <w:spacing w:after="0" w:line="240" w:lineRule="auto"/>
              <w:jc w:val="center"/>
              <w:rPr>
                <w:rFonts w:asciiTheme="minorHAnsi" w:hAnsiTheme="minorHAnsi" w:cstheme="minorHAnsi"/>
                <w:sz w:val="16"/>
                <w:szCs w:val="16"/>
              </w:rPr>
            </w:pPr>
            <w:r w:rsidRPr="00C942AA">
              <w:rPr>
                <w:rFonts w:asciiTheme="minorHAnsi" w:hAnsiTheme="minorHAnsi" w:cstheme="minorHAnsi"/>
                <w:sz w:val="16"/>
                <w:szCs w:val="16"/>
              </w:rPr>
              <w:t>34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14F6FC42"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Tužitelj br. 35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62381AE9"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 xml:space="preserve">Tužba radi isplate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1D6D398F" w14:textId="77777777" w:rsidR="00C942AA" w:rsidRPr="00C942AA" w:rsidRDefault="00C942AA" w:rsidP="00C942AA">
            <w:pPr>
              <w:spacing w:after="0" w:line="240" w:lineRule="auto"/>
              <w:jc w:val="right"/>
              <w:rPr>
                <w:rFonts w:asciiTheme="minorHAnsi" w:hAnsiTheme="minorHAnsi" w:cstheme="minorHAnsi"/>
                <w:sz w:val="16"/>
                <w:szCs w:val="16"/>
              </w:rPr>
            </w:pPr>
            <w:r w:rsidRPr="00C942AA">
              <w:rPr>
                <w:rFonts w:asciiTheme="minorHAnsi" w:hAnsiTheme="minorHAnsi" w:cstheme="minorHAnsi"/>
                <w:sz w:val="16"/>
                <w:szCs w:val="16"/>
              </w:rPr>
              <w:t>1.327,36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0245DF6C"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Nije moguće utvrditi</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4D98D5C0"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Kraj 2026.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7B4D0456" w14:textId="77777777" w:rsidR="00C942AA" w:rsidRPr="00C942AA" w:rsidRDefault="00C942AA" w:rsidP="00C942AA">
            <w:pPr>
              <w:spacing w:after="0" w:line="240" w:lineRule="auto"/>
              <w:rPr>
                <w:rFonts w:asciiTheme="minorHAnsi" w:hAnsiTheme="minorHAnsi" w:cstheme="minorHAnsi"/>
                <w:sz w:val="16"/>
                <w:szCs w:val="16"/>
              </w:rPr>
            </w:pPr>
            <w:r w:rsidRPr="00C942AA">
              <w:rPr>
                <w:rFonts w:asciiTheme="minorHAnsi" w:hAnsiTheme="minorHAnsi" w:cstheme="minorHAnsi"/>
                <w:sz w:val="16"/>
                <w:szCs w:val="16"/>
              </w:rPr>
              <w:t>08.05.2024.</w:t>
            </w:r>
          </w:p>
        </w:tc>
      </w:tr>
      <w:tr w:rsidR="00C942AA" w:rsidRPr="00C942AA" w14:paraId="1A4B0F5A" w14:textId="77777777" w:rsidTr="00C942AA">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F95A556" w14:textId="77777777" w:rsidR="00C942AA" w:rsidRPr="00C942AA" w:rsidRDefault="00C942AA" w:rsidP="00C942AA">
            <w:pPr>
              <w:spacing w:after="0" w:line="240" w:lineRule="auto"/>
              <w:rPr>
                <w:rFonts w:asciiTheme="minorHAnsi" w:hAnsiTheme="minorHAnsi" w:cstheme="minorHAnsi"/>
                <w:color w:val="000000"/>
                <w:sz w:val="16"/>
                <w:szCs w:val="16"/>
              </w:rPr>
            </w:pPr>
            <w:r w:rsidRPr="00C942AA">
              <w:rPr>
                <w:rFonts w:asciiTheme="minorHAnsi" w:hAnsiTheme="minorHAnsi" w:cstheme="minorHAnsi"/>
                <w:color w:val="000000"/>
                <w:sz w:val="16"/>
                <w:szCs w:val="16"/>
              </w:rPr>
              <w:t> </w:t>
            </w:r>
          </w:p>
        </w:tc>
        <w:tc>
          <w:tcPr>
            <w:tcW w:w="0" w:type="auto"/>
            <w:gridSpan w:val="2"/>
            <w:tcBorders>
              <w:top w:val="single" w:sz="4" w:space="0" w:color="auto"/>
              <w:left w:val="nil"/>
              <w:bottom w:val="single" w:sz="4" w:space="0" w:color="auto"/>
              <w:right w:val="single" w:sz="4" w:space="0" w:color="auto"/>
            </w:tcBorders>
            <w:shd w:val="clear" w:color="000000" w:fill="FFFFFF"/>
            <w:noWrap/>
            <w:vAlign w:val="bottom"/>
            <w:hideMark/>
          </w:tcPr>
          <w:p w14:paraId="5AF4BCFE" w14:textId="77777777" w:rsidR="00C942AA" w:rsidRPr="00C942AA" w:rsidRDefault="00C942AA" w:rsidP="00C942AA">
            <w:pPr>
              <w:spacing w:after="0" w:line="240" w:lineRule="auto"/>
              <w:jc w:val="center"/>
              <w:rPr>
                <w:rFonts w:asciiTheme="minorHAnsi" w:hAnsiTheme="minorHAnsi" w:cstheme="minorHAnsi"/>
                <w:b/>
                <w:bCs/>
                <w:sz w:val="16"/>
                <w:szCs w:val="16"/>
              </w:rPr>
            </w:pPr>
            <w:r w:rsidRPr="00C942AA">
              <w:rPr>
                <w:rFonts w:asciiTheme="minorHAnsi" w:hAnsiTheme="minorHAnsi" w:cstheme="minorHAnsi"/>
                <w:b/>
                <w:bCs/>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A0333B6" w14:textId="77777777" w:rsidR="00C942AA" w:rsidRPr="00C942AA" w:rsidRDefault="00C942AA" w:rsidP="00C942AA">
            <w:pPr>
              <w:spacing w:after="0" w:line="240" w:lineRule="auto"/>
              <w:jc w:val="right"/>
              <w:rPr>
                <w:rFonts w:asciiTheme="minorHAnsi" w:hAnsiTheme="minorHAnsi" w:cstheme="minorHAnsi"/>
                <w:b/>
                <w:bCs/>
                <w:sz w:val="16"/>
                <w:szCs w:val="16"/>
              </w:rPr>
            </w:pPr>
            <w:r w:rsidRPr="00C942AA">
              <w:rPr>
                <w:rFonts w:asciiTheme="minorHAnsi" w:hAnsiTheme="minorHAnsi" w:cstheme="minorHAnsi"/>
                <w:b/>
                <w:bCs/>
                <w:sz w:val="16"/>
                <w:szCs w:val="16"/>
              </w:rPr>
              <w:t>100.629,77</w:t>
            </w:r>
          </w:p>
        </w:tc>
        <w:tc>
          <w:tcPr>
            <w:tcW w:w="0" w:type="auto"/>
            <w:tcBorders>
              <w:top w:val="nil"/>
              <w:left w:val="nil"/>
              <w:bottom w:val="single" w:sz="4" w:space="0" w:color="auto"/>
              <w:right w:val="single" w:sz="4" w:space="0" w:color="auto"/>
            </w:tcBorders>
            <w:shd w:val="clear" w:color="000000" w:fill="FFFFFF"/>
            <w:noWrap/>
            <w:vAlign w:val="bottom"/>
            <w:hideMark/>
          </w:tcPr>
          <w:p w14:paraId="67E3CC58" w14:textId="77777777" w:rsidR="00C942AA" w:rsidRPr="00C942AA" w:rsidRDefault="00C942AA" w:rsidP="00C942AA">
            <w:pPr>
              <w:spacing w:after="0" w:line="240" w:lineRule="auto"/>
              <w:rPr>
                <w:rFonts w:asciiTheme="minorHAnsi" w:hAnsiTheme="minorHAnsi" w:cstheme="minorHAnsi"/>
                <w:b/>
                <w:bCs/>
                <w:sz w:val="16"/>
                <w:szCs w:val="16"/>
              </w:rPr>
            </w:pPr>
            <w:r w:rsidRPr="00C942AA">
              <w:rPr>
                <w:rFonts w:asciiTheme="minorHAnsi" w:hAnsiTheme="minorHAnsi" w:cstheme="minorHAnsi"/>
                <w:b/>
                <w:bCs/>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923364B" w14:textId="77777777" w:rsidR="00C942AA" w:rsidRPr="00C942AA" w:rsidRDefault="00C942AA" w:rsidP="00C942AA">
            <w:pPr>
              <w:spacing w:after="0" w:line="240" w:lineRule="auto"/>
              <w:rPr>
                <w:rFonts w:asciiTheme="minorHAnsi" w:hAnsiTheme="minorHAnsi" w:cstheme="minorHAnsi"/>
                <w:b/>
                <w:bCs/>
                <w:sz w:val="16"/>
                <w:szCs w:val="16"/>
              </w:rPr>
            </w:pPr>
            <w:r w:rsidRPr="00C942AA">
              <w:rPr>
                <w:rFonts w:asciiTheme="minorHAnsi" w:hAnsiTheme="minorHAnsi" w:cstheme="minorHAnsi"/>
                <w:b/>
                <w:bCs/>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6E6AB6B" w14:textId="77777777" w:rsidR="00C942AA" w:rsidRPr="00C942AA" w:rsidRDefault="00C942AA" w:rsidP="00C942AA">
            <w:pPr>
              <w:spacing w:after="0" w:line="240" w:lineRule="auto"/>
              <w:rPr>
                <w:rFonts w:asciiTheme="minorHAnsi" w:hAnsiTheme="minorHAnsi" w:cstheme="minorHAnsi"/>
                <w:b/>
                <w:bCs/>
                <w:sz w:val="16"/>
                <w:szCs w:val="16"/>
              </w:rPr>
            </w:pPr>
            <w:r w:rsidRPr="00C942AA">
              <w:rPr>
                <w:rFonts w:asciiTheme="minorHAnsi" w:hAnsiTheme="minorHAnsi" w:cstheme="minorHAnsi"/>
                <w:b/>
                <w:bCs/>
                <w:sz w:val="16"/>
                <w:szCs w:val="16"/>
              </w:rPr>
              <w:t> </w:t>
            </w:r>
          </w:p>
        </w:tc>
      </w:tr>
    </w:tbl>
    <w:p w14:paraId="6C008405" w14:textId="77777777" w:rsidR="00C942AA" w:rsidRPr="00C942AA" w:rsidRDefault="00C942AA" w:rsidP="00C942AA">
      <w:pPr>
        <w:spacing w:after="0" w:line="240" w:lineRule="auto"/>
        <w:rPr>
          <w:szCs w:val="24"/>
        </w:rPr>
      </w:pPr>
    </w:p>
    <w:p w14:paraId="22E97B41" w14:textId="77777777" w:rsidR="00C942AA" w:rsidRDefault="00C942AA">
      <w:pPr>
        <w:rPr>
          <w:szCs w:val="24"/>
        </w:rPr>
      </w:pPr>
      <w:r>
        <w:rPr>
          <w:szCs w:val="24"/>
        </w:rPr>
        <w:br w:type="page"/>
      </w:r>
    </w:p>
    <w:p w14:paraId="6DB3C331" w14:textId="6AD5B0B8" w:rsidR="00C942AA" w:rsidRDefault="00C942AA" w:rsidP="00C942AA">
      <w:pPr>
        <w:spacing w:after="0" w:line="240" w:lineRule="auto"/>
        <w:rPr>
          <w:szCs w:val="24"/>
        </w:rPr>
      </w:pPr>
      <w:r w:rsidRPr="00C942AA">
        <w:rPr>
          <w:szCs w:val="24"/>
        </w:rPr>
        <w:lastRenderedPageBreak/>
        <w:t>Tabela 1b. Popis sudskih sporova</w:t>
      </w:r>
    </w:p>
    <w:p w14:paraId="56882DDC" w14:textId="77777777" w:rsidR="00113A02" w:rsidRDefault="00113A02" w:rsidP="00C942AA">
      <w:pPr>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885"/>
        <w:gridCol w:w="1720"/>
        <w:gridCol w:w="1528"/>
        <w:gridCol w:w="1649"/>
        <w:gridCol w:w="1549"/>
        <w:gridCol w:w="1150"/>
      </w:tblGrid>
      <w:tr w:rsidR="00113A02" w:rsidRPr="00113A02" w14:paraId="5D4305E0" w14:textId="77777777" w:rsidTr="00113A02">
        <w:trPr>
          <w:trHeight w:val="20"/>
        </w:trPr>
        <w:tc>
          <w:tcPr>
            <w:tcW w:w="0" w:type="auto"/>
            <w:vAlign w:val="bottom"/>
            <w:hideMark/>
          </w:tcPr>
          <w:p w14:paraId="3CF768EF" w14:textId="77777777" w:rsidR="00113A02" w:rsidRPr="00113A02" w:rsidRDefault="00113A02" w:rsidP="00113A02">
            <w:pPr>
              <w:spacing w:after="0" w:line="240" w:lineRule="auto"/>
              <w:jc w:val="center"/>
              <w:rPr>
                <w:rFonts w:asciiTheme="minorHAnsi" w:hAnsiTheme="minorHAnsi" w:cstheme="minorHAnsi"/>
                <w:b/>
                <w:bCs/>
                <w:color w:val="000000"/>
                <w:sz w:val="16"/>
                <w:szCs w:val="16"/>
              </w:rPr>
            </w:pPr>
            <w:r w:rsidRPr="00113A02">
              <w:rPr>
                <w:rFonts w:asciiTheme="minorHAnsi" w:hAnsiTheme="minorHAnsi" w:cstheme="minorHAnsi"/>
                <w:b/>
                <w:bCs/>
                <w:color w:val="000000"/>
                <w:sz w:val="16"/>
                <w:szCs w:val="16"/>
              </w:rPr>
              <w:t>Red.   br.</w:t>
            </w:r>
          </w:p>
        </w:tc>
        <w:tc>
          <w:tcPr>
            <w:tcW w:w="0" w:type="auto"/>
            <w:noWrap/>
            <w:vAlign w:val="center"/>
            <w:hideMark/>
          </w:tcPr>
          <w:p w14:paraId="7A8170DD" w14:textId="77777777" w:rsidR="00113A02" w:rsidRPr="00113A02" w:rsidRDefault="00113A02" w:rsidP="00113A02">
            <w:pPr>
              <w:spacing w:after="0" w:line="240" w:lineRule="auto"/>
              <w:jc w:val="center"/>
              <w:rPr>
                <w:rFonts w:asciiTheme="minorHAnsi" w:hAnsiTheme="minorHAnsi" w:cstheme="minorHAnsi"/>
                <w:b/>
                <w:bCs/>
                <w:color w:val="000000"/>
                <w:sz w:val="16"/>
                <w:szCs w:val="16"/>
              </w:rPr>
            </w:pPr>
            <w:r w:rsidRPr="00113A02">
              <w:rPr>
                <w:rFonts w:asciiTheme="minorHAnsi" w:hAnsiTheme="minorHAnsi" w:cstheme="minorHAnsi"/>
                <w:b/>
                <w:bCs/>
                <w:color w:val="000000"/>
                <w:sz w:val="16"/>
                <w:szCs w:val="16"/>
              </w:rPr>
              <w:t>Tužitelj</w:t>
            </w:r>
          </w:p>
        </w:tc>
        <w:tc>
          <w:tcPr>
            <w:tcW w:w="0" w:type="auto"/>
            <w:vAlign w:val="center"/>
            <w:hideMark/>
          </w:tcPr>
          <w:p w14:paraId="52D3B888" w14:textId="77777777" w:rsidR="00113A02" w:rsidRPr="00113A02" w:rsidRDefault="00113A02" w:rsidP="00113A02">
            <w:pPr>
              <w:spacing w:after="0" w:line="240" w:lineRule="auto"/>
              <w:jc w:val="center"/>
              <w:rPr>
                <w:rFonts w:asciiTheme="minorHAnsi" w:hAnsiTheme="minorHAnsi" w:cstheme="minorHAnsi"/>
                <w:b/>
                <w:bCs/>
                <w:color w:val="000000"/>
                <w:sz w:val="16"/>
                <w:szCs w:val="16"/>
              </w:rPr>
            </w:pPr>
            <w:r w:rsidRPr="00113A02">
              <w:rPr>
                <w:rFonts w:asciiTheme="minorHAnsi" w:hAnsiTheme="minorHAnsi" w:cstheme="minorHAnsi"/>
                <w:b/>
                <w:bCs/>
                <w:color w:val="000000"/>
                <w:sz w:val="16"/>
                <w:szCs w:val="16"/>
              </w:rPr>
              <w:t>Sažeti opis prirode spora</w:t>
            </w:r>
          </w:p>
        </w:tc>
        <w:tc>
          <w:tcPr>
            <w:tcW w:w="0" w:type="auto"/>
            <w:noWrap/>
            <w:vAlign w:val="center"/>
            <w:hideMark/>
          </w:tcPr>
          <w:p w14:paraId="1F5B2920" w14:textId="77777777" w:rsidR="00113A02" w:rsidRPr="00113A02" w:rsidRDefault="00113A02" w:rsidP="00113A02">
            <w:pPr>
              <w:spacing w:after="0" w:line="240" w:lineRule="auto"/>
              <w:jc w:val="center"/>
              <w:rPr>
                <w:rFonts w:asciiTheme="minorHAnsi" w:hAnsiTheme="minorHAnsi" w:cstheme="minorHAnsi"/>
                <w:b/>
                <w:bCs/>
                <w:color w:val="000000"/>
                <w:sz w:val="16"/>
                <w:szCs w:val="16"/>
              </w:rPr>
            </w:pPr>
            <w:r w:rsidRPr="00113A02">
              <w:rPr>
                <w:rFonts w:asciiTheme="minorHAnsi" w:hAnsiTheme="minorHAnsi" w:cstheme="minorHAnsi"/>
                <w:b/>
                <w:bCs/>
                <w:color w:val="000000"/>
                <w:sz w:val="16"/>
                <w:szCs w:val="16"/>
              </w:rPr>
              <w:t>Iznos glavnice (VPS)</w:t>
            </w:r>
          </w:p>
        </w:tc>
        <w:tc>
          <w:tcPr>
            <w:tcW w:w="0" w:type="auto"/>
            <w:vAlign w:val="center"/>
            <w:hideMark/>
          </w:tcPr>
          <w:p w14:paraId="074583CD" w14:textId="77777777" w:rsidR="00113A02" w:rsidRPr="00113A02" w:rsidRDefault="00113A02" w:rsidP="00113A02">
            <w:pPr>
              <w:spacing w:after="0" w:line="240" w:lineRule="auto"/>
              <w:jc w:val="center"/>
              <w:rPr>
                <w:rFonts w:asciiTheme="minorHAnsi" w:hAnsiTheme="minorHAnsi" w:cstheme="minorHAnsi"/>
                <w:b/>
                <w:bCs/>
                <w:color w:val="000000"/>
                <w:sz w:val="16"/>
                <w:szCs w:val="16"/>
              </w:rPr>
            </w:pPr>
            <w:r w:rsidRPr="00113A02">
              <w:rPr>
                <w:rFonts w:asciiTheme="minorHAnsi" w:hAnsiTheme="minorHAnsi" w:cstheme="minorHAnsi"/>
                <w:b/>
                <w:bCs/>
                <w:color w:val="000000"/>
                <w:sz w:val="16"/>
                <w:szCs w:val="16"/>
              </w:rPr>
              <w:t>Procjena financijskog učinka</w:t>
            </w:r>
          </w:p>
        </w:tc>
        <w:tc>
          <w:tcPr>
            <w:tcW w:w="0" w:type="auto"/>
            <w:vAlign w:val="center"/>
            <w:hideMark/>
          </w:tcPr>
          <w:p w14:paraId="10DDF46A" w14:textId="77777777" w:rsidR="00113A02" w:rsidRPr="00113A02" w:rsidRDefault="00113A02" w:rsidP="00113A02">
            <w:pPr>
              <w:spacing w:after="0" w:line="240" w:lineRule="auto"/>
              <w:jc w:val="center"/>
              <w:rPr>
                <w:rFonts w:asciiTheme="minorHAnsi" w:hAnsiTheme="minorHAnsi" w:cstheme="minorHAnsi"/>
                <w:b/>
                <w:bCs/>
                <w:color w:val="000000"/>
                <w:sz w:val="16"/>
                <w:szCs w:val="16"/>
              </w:rPr>
            </w:pPr>
            <w:r w:rsidRPr="00113A02">
              <w:rPr>
                <w:rFonts w:asciiTheme="minorHAnsi" w:hAnsiTheme="minorHAnsi" w:cstheme="minorHAnsi"/>
                <w:b/>
                <w:bCs/>
                <w:color w:val="000000"/>
                <w:sz w:val="16"/>
                <w:szCs w:val="16"/>
              </w:rPr>
              <w:t>Procjenjeno vrijeme odljeva ili priljeva sredstava</w:t>
            </w:r>
          </w:p>
        </w:tc>
        <w:tc>
          <w:tcPr>
            <w:tcW w:w="0" w:type="auto"/>
            <w:vAlign w:val="center"/>
            <w:hideMark/>
          </w:tcPr>
          <w:p w14:paraId="2DF64F0A" w14:textId="77777777" w:rsidR="00113A02" w:rsidRPr="00113A02" w:rsidRDefault="00113A02" w:rsidP="00113A02">
            <w:pPr>
              <w:spacing w:after="0" w:line="240" w:lineRule="auto"/>
              <w:jc w:val="center"/>
              <w:rPr>
                <w:rFonts w:asciiTheme="minorHAnsi" w:hAnsiTheme="minorHAnsi" w:cstheme="minorHAnsi"/>
                <w:b/>
                <w:bCs/>
                <w:color w:val="000000"/>
                <w:sz w:val="16"/>
                <w:szCs w:val="16"/>
              </w:rPr>
            </w:pPr>
            <w:r w:rsidRPr="00113A02">
              <w:rPr>
                <w:rFonts w:asciiTheme="minorHAnsi" w:hAnsiTheme="minorHAnsi" w:cstheme="minorHAnsi"/>
                <w:b/>
                <w:bCs/>
                <w:color w:val="000000"/>
                <w:sz w:val="16"/>
                <w:szCs w:val="16"/>
              </w:rPr>
              <w:t>Početak sudskog spora</w:t>
            </w:r>
          </w:p>
        </w:tc>
      </w:tr>
      <w:tr w:rsidR="00113A02" w:rsidRPr="00113A02" w14:paraId="0D43F939" w14:textId="77777777" w:rsidTr="00113A02">
        <w:trPr>
          <w:trHeight w:val="20"/>
        </w:trPr>
        <w:tc>
          <w:tcPr>
            <w:tcW w:w="0" w:type="auto"/>
            <w:noWrap/>
            <w:vAlign w:val="bottom"/>
            <w:hideMark/>
          </w:tcPr>
          <w:p w14:paraId="6F455B0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w:t>
            </w:r>
          </w:p>
        </w:tc>
        <w:tc>
          <w:tcPr>
            <w:tcW w:w="0" w:type="auto"/>
            <w:noWrap/>
            <w:vAlign w:val="bottom"/>
            <w:hideMark/>
          </w:tcPr>
          <w:p w14:paraId="52C14680"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w:t>
            </w:r>
          </w:p>
        </w:tc>
        <w:tc>
          <w:tcPr>
            <w:tcW w:w="0" w:type="auto"/>
            <w:noWrap/>
            <w:vAlign w:val="bottom"/>
            <w:hideMark/>
          </w:tcPr>
          <w:p w14:paraId="5BBA703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 xml:space="preserve">naknada štete </w:t>
            </w:r>
          </w:p>
        </w:tc>
        <w:tc>
          <w:tcPr>
            <w:tcW w:w="0" w:type="auto"/>
            <w:noWrap/>
            <w:vAlign w:val="bottom"/>
            <w:hideMark/>
          </w:tcPr>
          <w:p w14:paraId="1A6F03E2"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29.199,02</w:t>
            </w:r>
          </w:p>
        </w:tc>
        <w:tc>
          <w:tcPr>
            <w:tcW w:w="0" w:type="auto"/>
            <w:noWrap/>
            <w:vAlign w:val="bottom"/>
            <w:hideMark/>
          </w:tcPr>
          <w:p w14:paraId="2FF4C72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5C88D2AC"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0806F079"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16.05.2019.</w:t>
            </w:r>
          </w:p>
        </w:tc>
      </w:tr>
      <w:tr w:rsidR="00113A02" w:rsidRPr="00113A02" w14:paraId="02795D8F" w14:textId="77777777" w:rsidTr="00113A02">
        <w:trPr>
          <w:trHeight w:val="20"/>
        </w:trPr>
        <w:tc>
          <w:tcPr>
            <w:tcW w:w="0" w:type="auto"/>
            <w:noWrap/>
            <w:vAlign w:val="bottom"/>
            <w:hideMark/>
          </w:tcPr>
          <w:p w14:paraId="03BCBA1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w:t>
            </w:r>
          </w:p>
        </w:tc>
        <w:tc>
          <w:tcPr>
            <w:tcW w:w="0" w:type="auto"/>
            <w:noWrap/>
            <w:vAlign w:val="bottom"/>
            <w:hideMark/>
          </w:tcPr>
          <w:p w14:paraId="7A3B57D8"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w:t>
            </w:r>
          </w:p>
        </w:tc>
        <w:tc>
          <w:tcPr>
            <w:tcW w:w="0" w:type="auto"/>
            <w:noWrap/>
            <w:vAlign w:val="bottom"/>
            <w:hideMark/>
          </w:tcPr>
          <w:p w14:paraId="51A5FDB7"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 xml:space="preserve">naknada štete </w:t>
            </w:r>
          </w:p>
        </w:tc>
        <w:tc>
          <w:tcPr>
            <w:tcW w:w="0" w:type="auto"/>
            <w:noWrap/>
            <w:vAlign w:val="bottom"/>
            <w:hideMark/>
          </w:tcPr>
          <w:p w14:paraId="6803463F"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17.269,36</w:t>
            </w:r>
          </w:p>
        </w:tc>
        <w:tc>
          <w:tcPr>
            <w:tcW w:w="0" w:type="auto"/>
            <w:noWrap/>
            <w:vAlign w:val="bottom"/>
            <w:hideMark/>
          </w:tcPr>
          <w:p w14:paraId="60AAC6E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129CD0C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2027</w:t>
            </w:r>
          </w:p>
        </w:tc>
        <w:tc>
          <w:tcPr>
            <w:tcW w:w="0" w:type="auto"/>
            <w:noWrap/>
            <w:vAlign w:val="bottom"/>
            <w:hideMark/>
          </w:tcPr>
          <w:p w14:paraId="25031640"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5.2.2025</w:t>
            </w:r>
          </w:p>
        </w:tc>
      </w:tr>
      <w:tr w:rsidR="00113A02" w:rsidRPr="00113A02" w14:paraId="22F3F7B8" w14:textId="77777777" w:rsidTr="00113A02">
        <w:trPr>
          <w:trHeight w:val="20"/>
        </w:trPr>
        <w:tc>
          <w:tcPr>
            <w:tcW w:w="0" w:type="auto"/>
            <w:noWrap/>
            <w:vAlign w:val="bottom"/>
            <w:hideMark/>
          </w:tcPr>
          <w:p w14:paraId="0506F54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w:t>
            </w:r>
          </w:p>
        </w:tc>
        <w:tc>
          <w:tcPr>
            <w:tcW w:w="0" w:type="auto"/>
            <w:noWrap/>
            <w:vAlign w:val="bottom"/>
            <w:hideMark/>
          </w:tcPr>
          <w:p w14:paraId="76FCF684"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w:t>
            </w:r>
          </w:p>
        </w:tc>
        <w:tc>
          <w:tcPr>
            <w:tcW w:w="0" w:type="auto"/>
            <w:noWrap/>
            <w:vAlign w:val="bottom"/>
            <w:hideMark/>
          </w:tcPr>
          <w:p w14:paraId="618A2698"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naknada štete</w:t>
            </w:r>
          </w:p>
        </w:tc>
        <w:tc>
          <w:tcPr>
            <w:tcW w:w="0" w:type="auto"/>
            <w:noWrap/>
            <w:vAlign w:val="bottom"/>
            <w:hideMark/>
          </w:tcPr>
          <w:p w14:paraId="0BF7817E"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18.000,00</w:t>
            </w:r>
          </w:p>
        </w:tc>
        <w:tc>
          <w:tcPr>
            <w:tcW w:w="0" w:type="auto"/>
            <w:noWrap/>
            <w:vAlign w:val="bottom"/>
            <w:hideMark/>
          </w:tcPr>
          <w:p w14:paraId="312F844F"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06F393C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2027</w:t>
            </w:r>
          </w:p>
        </w:tc>
        <w:tc>
          <w:tcPr>
            <w:tcW w:w="0" w:type="auto"/>
            <w:noWrap/>
            <w:vAlign w:val="bottom"/>
            <w:hideMark/>
          </w:tcPr>
          <w:p w14:paraId="497830C6"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13.1.2025</w:t>
            </w:r>
          </w:p>
        </w:tc>
      </w:tr>
      <w:tr w:rsidR="00113A02" w:rsidRPr="00113A02" w14:paraId="06C2E437" w14:textId="77777777" w:rsidTr="00113A02">
        <w:trPr>
          <w:trHeight w:val="20"/>
        </w:trPr>
        <w:tc>
          <w:tcPr>
            <w:tcW w:w="0" w:type="auto"/>
            <w:noWrap/>
            <w:vAlign w:val="bottom"/>
            <w:hideMark/>
          </w:tcPr>
          <w:p w14:paraId="047314E1"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w:t>
            </w:r>
          </w:p>
        </w:tc>
        <w:tc>
          <w:tcPr>
            <w:tcW w:w="0" w:type="auto"/>
            <w:noWrap/>
            <w:vAlign w:val="bottom"/>
            <w:hideMark/>
          </w:tcPr>
          <w:p w14:paraId="4DF4B6B5"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w:t>
            </w:r>
          </w:p>
        </w:tc>
        <w:tc>
          <w:tcPr>
            <w:tcW w:w="0" w:type="auto"/>
            <w:noWrap/>
            <w:vAlign w:val="bottom"/>
            <w:hideMark/>
          </w:tcPr>
          <w:p w14:paraId="401215B8"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10D81720"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4CFBF3F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78CA9C7F"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0FE2B19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02.02.2021.</w:t>
            </w:r>
          </w:p>
        </w:tc>
      </w:tr>
      <w:tr w:rsidR="00113A02" w:rsidRPr="00113A02" w14:paraId="353C8C12" w14:textId="77777777" w:rsidTr="00113A02">
        <w:trPr>
          <w:trHeight w:val="20"/>
        </w:trPr>
        <w:tc>
          <w:tcPr>
            <w:tcW w:w="0" w:type="auto"/>
            <w:noWrap/>
            <w:vAlign w:val="bottom"/>
            <w:hideMark/>
          </w:tcPr>
          <w:p w14:paraId="7DB9D1F7"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5</w:t>
            </w:r>
          </w:p>
        </w:tc>
        <w:tc>
          <w:tcPr>
            <w:tcW w:w="0" w:type="auto"/>
            <w:noWrap/>
            <w:vAlign w:val="bottom"/>
            <w:hideMark/>
          </w:tcPr>
          <w:p w14:paraId="5CB8F594"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5</w:t>
            </w:r>
          </w:p>
        </w:tc>
        <w:tc>
          <w:tcPr>
            <w:tcW w:w="0" w:type="auto"/>
            <w:noWrap/>
            <w:vAlign w:val="bottom"/>
            <w:hideMark/>
          </w:tcPr>
          <w:p w14:paraId="3EB20A8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 xml:space="preserve">naknada štete </w:t>
            </w:r>
          </w:p>
        </w:tc>
        <w:tc>
          <w:tcPr>
            <w:tcW w:w="0" w:type="auto"/>
            <w:noWrap/>
            <w:vAlign w:val="bottom"/>
            <w:hideMark/>
          </w:tcPr>
          <w:p w14:paraId="4F4BB09E"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29.199,02</w:t>
            </w:r>
          </w:p>
        </w:tc>
        <w:tc>
          <w:tcPr>
            <w:tcW w:w="0" w:type="auto"/>
            <w:noWrap/>
            <w:vAlign w:val="bottom"/>
            <w:hideMark/>
          </w:tcPr>
          <w:p w14:paraId="25C37EBB"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57E1A3E6"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065991D7"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17.05.2019.</w:t>
            </w:r>
          </w:p>
        </w:tc>
      </w:tr>
      <w:tr w:rsidR="00113A02" w:rsidRPr="00113A02" w14:paraId="3B2A7999" w14:textId="77777777" w:rsidTr="00113A02">
        <w:trPr>
          <w:trHeight w:val="20"/>
        </w:trPr>
        <w:tc>
          <w:tcPr>
            <w:tcW w:w="0" w:type="auto"/>
            <w:noWrap/>
            <w:vAlign w:val="bottom"/>
            <w:hideMark/>
          </w:tcPr>
          <w:p w14:paraId="6ED6536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6</w:t>
            </w:r>
          </w:p>
        </w:tc>
        <w:tc>
          <w:tcPr>
            <w:tcW w:w="0" w:type="auto"/>
            <w:noWrap/>
            <w:vAlign w:val="bottom"/>
            <w:hideMark/>
          </w:tcPr>
          <w:p w14:paraId="2F4A471F"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6</w:t>
            </w:r>
          </w:p>
        </w:tc>
        <w:tc>
          <w:tcPr>
            <w:tcW w:w="0" w:type="auto"/>
            <w:noWrap/>
            <w:vAlign w:val="bottom"/>
            <w:hideMark/>
          </w:tcPr>
          <w:p w14:paraId="4F974CCC"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 xml:space="preserve">nakanda štete </w:t>
            </w:r>
          </w:p>
        </w:tc>
        <w:tc>
          <w:tcPr>
            <w:tcW w:w="0" w:type="auto"/>
            <w:noWrap/>
            <w:vAlign w:val="bottom"/>
            <w:hideMark/>
          </w:tcPr>
          <w:p w14:paraId="7A6A1475"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29.199,02</w:t>
            </w:r>
          </w:p>
        </w:tc>
        <w:tc>
          <w:tcPr>
            <w:tcW w:w="0" w:type="auto"/>
            <w:noWrap/>
            <w:vAlign w:val="bottom"/>
            <w:hideMark/>
          </w:tcPr>
          <w:p w14:paraId="529FD15A"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582F457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28896D1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23.05.2019.</w:t>
            </w:r>
          </w:p>
        </w:tc>
      </w:tr>
      <w:tr w:rsidR="00113A02" w:rsidRPr="00113A02" w14:paraId="453CF26F" w14:textId="77777777" w:rsidTr="00113A02">
        <w:trPr>
          <w:trHeight w:val="20"/>
        </w:trPr>
        <w:tc>
          <w:tcPr>
            <w:tcW w:w="0" w:type="auto"/>
            <w:noWrap/>
            <w:vAlign w:val="bottom"/>
            <w:hideMark/>
          </w:tcPr>
          <w:p w14:paraId="6787BA8C"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7</w:t>
            </w:r>
          </w:p>
        </w:tc>
        <w:tc>
          <w:tcPr>
            <w:tcW w:w="0" w:type="auto"/>
            <w:noWrap/>
            <w:vAlign w:val="bottom"/>
            <w:hideMark/>
          </w:tcPr>
          <w:p w14:paraId="5D0C702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7</w:t>
            </w:r>
          </w:p>
        </w:tc>
        <w:tc>
          <w:tcPr>
            <w:tcW w:w="0" w:type="auto"/>
            <w:noWrap/>
            <w:vAlign w:val="bottom"/>
            <w:hideMark/>
          </w:tcPr>
          <w:p w14:paraId="4136E268"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renta</w:t>
            </w:r>
          </w:p>
        </w:tc>
        <w:tc>
          <w:tcPr>
            <w:tcW w:w="0" w:type="auto"/>
            <w:noWrap/>
            <w:vAlign w:val="bottom"/>
            <w:hideMark/>
          </w:tcPr>
          <w:p w14:paraId="719874A3"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1.500,00</w:t>
            </w:r>
          </w:p>
        </w:tc>
        <w:tc>
          <w:tcPr>
            <w:tcW w:w="0" w:type="auto"/>
            <w:noWrap/>
            <w:vAlign w:val="bottom"/>
            <w:hideMark/>
          </w:tcPr>
          <w:p w14:paraId="00BF8EA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4FD02C7A"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00472AAE"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27.6.2024</w:t>
            </w:r>
          </w:p>
        </w:tc>
      </w:tr>
      <w:tr w:rsidR="00113A02" w:rsidRPr="00113A02" w14:paraId="6053DF4B" w14:textId="77777777" w:rsidTr="00113A02">
        <w:trPr>
          <w:trHeight w:val="20"/>
        </w:trPr>
        <w:tc>
          <w:tcPr>
            <w:tcW w:w="0" w:type="auto"/>
            <w:noWrap/>
            <w:vAlign w:val="bottom"/>
            <w:hideMark/>
          </w:tcPr>
          <w:p w14:paraId="4E2D600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8</w:t>
            </w:r>
          </w:p>
        </w:tc>
        <w:tc>
          <w:tcPr>
            <w:tcW w:w="0" w:type="auto"/>
            <w:noWrap/>
            <w:vAlign w:val="bottom"/>
            <w:hideMark/>
          </w:tcPr>
          <w:p w14:paraId="3DC983EC"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8</w:t>
            </w:r>
          </w:p>
        </w:tc>
        <w:tc>
          <w:tcPr>
            <w:tcW w:w="0" w:type="auto"/>
            <w:noWrap/>
            <w:vAlign w:val="bottom"/>
            <w:hideMark/>
          </w:tcPr>
          <w:p w14:paraId="76D6C1FC"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 xml:space="preserve">nakanda štete -revizija </w:t>
            </w:r>
          </w:p>
        </w:tc>
        <w:tc>
          <w:tcPr>
            <w:tcW w:w="0" w:type="auto"/>
            <w:noWrap/>
            <w:vAlign w:val="bottom"/>
            <w:hideMark/>
          </w:tcPr>
          <w:p w14:paraId="27DCC4CE"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45.000,00</w:t>
            </w:r>
          </w:p>
        </w:tc>
        <w:tc>
          <w:tcPr>
            <w:tcW w:w="0" w:type="auto"/>
            <w:noWrap/>
            <w:vAlign w:val="bottom"/>
            <w:hideMark/>
          </w:tcPr>
          <w:p w14:paraId="5B76C7CF"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76DC3A2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79AF977F"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28.02.2011.</w:t>
            </w:r>
          </w:p>
        </w:tc>
      </w:tr>
      <w:tr w:rsidR="00113A02" w:rsidRPr="00113A02" w14:paraId="0E41988F" w14:textId="77777777" w:rsidTr="00113A02">
        <w:trPr>
          <w:trHeight w:val="20"/>
        </w:trPr>
        <w:tc>
          <w:tcPr>
            <w:tcW w:w="0" w:type="auto"/>
            <w:noWrap/>
            <w:vAlign w:val="bottom"/>
            <w:hideMark/>
          </w:tcPr>
          <w:p w14:paraId="0CAA1957"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9</w:t>
            </w:r>
          </w:p>
        </w:tc>
        <w:tc>
          <w:tcPr>
            <w:tcW w:w="0" w:type="auto"/>
            <w:noWrap/>
            <w:vAlign w:val="bottom"/>
            <w:hideMark/>
          </w:tcPr>
          <w:p w14:paraId="749AD0F4"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9</w:t>
            </w:r>
          </w:p>
        </w:tc>
        <w:tc>
          <w:tcPr>
            <w:tcW w:w="0" w:type="auto"/>
            <w:noWrap/>
            <w:vAlign w:val="bottom"/>
            <w:hideMark/>
          </w:tcPr>
          <w:p w14:paraId="724F233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 xml:space="preserve">naknada štete </w:t>
            </w:r>
          </w:p>
        </w:tc>
        <w:tc>
          <w:tcPr>
            <w:tcW w:w="0" w:type="auto"/>
            <w:noWrap/>
            <w:vAlign w:val="bottom"/>
            <w:hideMark/>
          </w:tcPr>
          <w:p w14:paraId="6107CC13"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194.835,67</w:t>
            </w:r>
          </w:p>
        </w:tc>
        <w:tc>
          <w:tcPr>
            <w:tcW w:w="0" w:type="auto"/>
            <w:noWrap/>
            <w:vAlign w:val="bottom"/>
            <w:hideMark/>
          </w:tcPr>
          <w:p w14:paraId="032CEAEB"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6D3CF011"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55D2ACF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24.10.2014.</w:t>
            </w:r>
          </w:p>
        </w:tc>
      </w:tr>
      <w:tr w:rsidR="00113A02" w:rsidRPr="00113A02" w14:paraId="7DE4AC21" w14:textId="77777777" w:rsidTr="00113A02">
        <w:trPr>
          <w:trHeight w:val="20"/>
        </w:trPr>
        <w:tc>
          <w:tcPr>
            <w:tcW w:w="0" w:type="auto"/>
            <w:noWrap/>
            <w:vAlign w:val="bottom"/>
            <w:hideMark/>
          </w:tcPr>
          <w:p w14:paraId="058654DC"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10</w:t>
            </w:r>
          </w:p>
        </w:tc>
        <w:tc>
          <w:tcPr>
            <w:tcW w:w="0" w:type="auto"/>
            <w:noWrap/>
            <w:vAlign w:val="bottom"/>
            <w:hideMark/>
          </w:tcPr>
          <w:p w14:paraId="0D722429"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10</w:t>
            </w:r>
          </w:p>
        </w:tc>
        <w:tc>
          <w:tcPr>
            <w:tcW w:w="0" w:type="auto"/>
            <w:noWrap/>
            <w:vAlign w:val="bottom"/>
            <w:hideMark/>
          </w:tcPr>
          <w:p w14:paraId="6EE2011F"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 xml:space="preserve">naknada štete </w:t>
            </w:r>
          </w:p>
        </w:tc>
        <w:tc>
          <w:tcPr>
            <w:tcW w:w="0" w:type="auto"/>
            <w:noWrap/>
            <w:vAlign w:val="bottom"/>
            <w:hideMark/>
          </w:tcPr>
          <w:p w14:paraId="6F52065C"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46.718,43</w:t>
            </w:r>
          </w:p>
        </w:tc>
        <w:tc>
          <w:tcPr>
            <w:tcW w:w="0" w:type="auto"/>
            <w:noWrap/>
            <w:vAlign w:val="bottom"/>
            <w:hideMark/>
          </w:tcPr>
          <w:p w14:paraId="38CADA41"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5923B991"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4A92D43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06.12.2012.</w:t>
            </w:r>
          </w:p>
        </w:tc>
      </w:tr>
      <w:tr w:rsidR="00113A02" w:rsidRPr="00113A02" w14:paraId="76E4521C" w14:textId="77777777" w:rsidTr="00113A02">
        <w:trPr>
          <w:trHeight w:val="20"/>
        </w:trPr>
        <w:tc>
          <w:tcPr>
            <w:tcW w:w="0" w:type="auto"/>
            <w:noWrap/>
            <w:vAlign w:val="bottom"/>
            <w:hideMark/>
          </w:tcPr>
          <w:p w14:paraId="48AC5FE1"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w:t>
            </w:r>
          </w:p>
        </w:tc>
        <w:tc>
          <w:tcPr>
            <w:tcW w:w="0" w:type="auto"/>
            <w:noWrap/>
            <w:vAlign w:val="bottom"/>
            <w:hideMark/>
          </w:tcPr>
          <w:p w14:paraId="17E7182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11</w:t>
            </w:r>
          </w:p>
        </w:tc>
        <w:tc>
          <w:tcPr>
            <w:tcW w:w="0" w:type="auto"/>
            <w:noWrap/>
            <w:vAlign w:val="bottom"/>
            <w:hideMark/>
          </w:tcPr>
          <w:p w14:paraId="17973D3C"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 xml:space="preserve">naknada štete </w:t>
            </w:r>
          </w:p>
        </w:tc>
        <w:tc>
          <w:tcPr>
            <w:tcW w:w="0" w:type="auto"/>
            <w:noWrap/>
            <w:vAlign w:val="bottom"/>
            <w:hideMark/>
          </w:tcPr>
          <w:p w14:paraId="2014D3D5"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58.398,00</w:t>
            </w:r>
          </w:p>
        </w:tc>
        <w:tc>
          <w:tcPr>
            <w:tcW w:w="0" w:type="auto"/>
            <w:noWrap/>
            <w:vAlign w:val="bottom"/>
            <w:hideMark/>
          </w:tcPr>
          <w:p w14:paraId="5A0F4C39"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17EC093E"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552B3D87"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16.05.2019.</w:t>
            </w:r>
          </w:p>
        </w:tc>
      </w:tr>
      <w:tr w:rsidR="00113A02" w:rsidRPr="00113A02" w14:paraId="5B58BCF8" w14:textId="77777777" w:rsidTr="00113A02">
        <w:trPr>
          <w:trHeight w:val="20"/>
        </w:trPr>
        <w:tc>
          <w:tcPr>
            <w:tcW w:w="0" w:type="auto"/>
            <w:noWrap/>
            <w:vAlign w:val="bottom"/>
            <w:hideMark/>
          </w:tcPr>
          <w:p w14:paraId="302EF5D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12</w:t>
            </w:r>
          </w:p>
        </w:tc>
        <w:tc>
          <w:tcPr>
            <w:tcW w:w="0" w:type="auto"/>
            <w:noWrap/>
            <w:vAlign w:val="bottom"/>
            <w:hideMark/>
          </w:tcPr>
          <w:p w14:paraId="149AABC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12</w:t>
            </w:r>
          </w:p>
        </w:tc>
        <w:tc>
          <w:tcPr>
            <w:tcW w:w="0" w:type="auto"/>
            <w:noWrap/>
            <w:vAlign w:val="bottom"/>
            <w:hideMark/>
          </w:tcPr>
          <w:p w14:paraId="0CBD97C4"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6073E7D5"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5991C7F8"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48B15D0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574A602F"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4AEDFF4B" w14:textId="77777777" w:rsidTr="00113A02">
        <w:trPr>
          <w:trHeight w:val="20"/>
        </w:trPr>
        <w:tc>
          <w:tcPr>
            <w:tcW w:w="0" w:type="auto"/>
            <w:noWrap/>
            <w:vAlign w:val="bottom"/>
            <w:hideMark/>
          </w:tcPr>
          <w:p w14:paraId="76566463"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13</w:t>
            </w:r>
          </w:p>
        </w:tc>
        <w:tc>
          <w:tcPr>
            <w:tcW w:w="0" w:type="auto"/>
            <w:noWrap/>
            <w:vAlign w:val="bottom"/>
            <w:hideMark/>
          </w:tcPr>
          <w:p w14:paraId="6B561230"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13</w:t>
            </w:r>
          </w:p>
        </w:tc>
        <w:tc>
          <w:tcPr>
            <w:tcW w:w="0" w:type="auto"/>
            <w:noWrap/>
            <w:vAlign w:val="bottom"/>
            <w:hideMark/>
          </w:tcPr>
          <w:p w14:paraId="6004AEC0"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naknada štete</w:t>
            </w:r>
          </w:p>
        </w:tc>
        <w:tc>
          <w:tcPr>
            <w:tcW w:w="0" w:type="auto"/>
            <w:noWrap/>
            <w:vAlign w:val="bottom"/>
            <w:hideMark/>
          </w:tcPr>
          <w:p w14:paraId="2EB0EA92"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182.330,61</w:t>
            </w:r>
          </w:p>
        </w:tc>
        <w:tc>
          <w:tcPr>
            <w:tcW w:w="0" w:type="auto"/>
            <w:noWrap/>
            <w:vAlign w:val="bottom"/>
            <w:hideMark/>
          </w:tcPr>
          <w:p w14:paraId="5423AF51"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78098CD1"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216C1853"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20.02.2015.</w:t>
            </w:r>
          </w:p>
        </w:tc>
      </w:tr>
      <w:tr w:rsidR="00113A02" w:rsidRPr="00113A02" w14:paraId="65A60472" w14:textId="77777777" w:rsidTr="00113A02">
        <w:trPr>
          <w:trHeight w:val="20"/>
        </w:trPr>
        <w:tc>
          <w:tcPr>
            <w:tcW w:w="0" w:type="auto"/>
            <w:noWrap/>
            <w:vAlign w:val="bottom"/>
            <w:hideMark/>
          </w:tcPr>
          <w:p w14:paraId="2767C39A"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14</w:t>
            </w:r>
          </w:p>
        </w:tc>
        <w:tc>
          <w:tcPr>
            <w:tcW w:w="0" w:type="auto"/>
            <w:noWrap/>
            <w:vAlign w:val="bottom"/>
            <w:hideMark/>
          </w:tcPr>
          <w:p w14:paraId="52C7BF3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14</w:t>
            </w:r>
          </w:p>
        </w:tc>
        <w:tc>
          <w:tcPr>
            <w:tcW w:w="0" w:type="auto"/>
            <w:noWrap/>
            <w:vAlign w:val="bottom"/>
            <w:hideMark/>
          </w:tcPr>
          <w:p w14:paraId="54006E4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troškovi postupka</w:t>
            </w:r>
          </w:p>
        </w:tc>
        <w:tc>
          <w:tcPr>
            <w:tcW w:w="0" w:type="auto"/>
            <w:noWrap/>
            <w:vAlign w:val="bottom"/>
            <w:hideMark/>
          </w:tcPr>
          <w:p w14:paraId="2F92D7C8"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796,34</w:t>
            </w:r>
          </w:p>
        </w:tc>
        <w:tc>
          <w:tcPr>
            <w:tcW w:w="0" w:type="auto"/>
            <w:noWrap/>
            <w:vAlign w:val="bottom"/>
            <w:hideMark/>
          </w:tcPr>
          <w:p w14:paraId="2F6CEC8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00BA947E"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10DF6803"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19.08.2014.</w:t>
            </w:r>
          </w:p>
        </w:tc>
      </w:tr>
      <w:tr w:rsidR="00113A02" w:rsidRPr="00113A02" w14:paraId="2A6B1234" w14:textId="77777777" w:rsidTr="00113A02">
        <w:trPr>
          <w:trHeight w:val="20"/>
        </w:trPr>
        <w:tc>
          <w:tcPr>
            <w:tcW w:w="0" w:type="auto"/>
            <w:noWrap/>
            <w:vAlign w:val="bottom"/>
            <w:hideMark/>
          </w:tcPr>
          <w:p w14:paraId="2D056816"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15</w:t>
            </w:r>
          </w:p>
        </w:tc>
        <w:tc>
          <w:tcPr>
            <w:tcW w:w="0" w:type="auto"/>
            <w:noWrap/>
            <w:vAlign w:val="bottom"/>
            <w:hideMark/>
          </w:tcPr>
          <w:p w14:paraId="4376EDE8"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15</w:t>
            </w:r>
          </w:p>
        </w:tc>
        <w:tc>
          <w:tcPr>
            <w:tcW w:w="0" w:type="auto"/>
            <w:noWrap/>
            <w:vAlign w:val="bottom"/>
            <w:hideMark/>
          </w:tcPr>
          <w:p w14:paraId="4491B5EC"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naknada štete</w:t>
            </w:r>
          </w:p>
        </w:tc>
        <w:tc>
          <w:tcPr>
            <w:tcW w:w="0" w:type="auto"/>
            <w:noWrap/>
            <w:vAlign w:val="bottom"/>
            <w:hideMark/>
          </w:tcPr>
          <w:p w14:paraId="24FCF401"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46.790,36</w:t>
            </w:r>
          </w:p>
        </w:tc>
        <w:tc>
          <w:tcPr>
            <w:tcW w:w="0" w:type="auto"/>
            <w:noWrap/>
            <w:vAlign w:val="bottom"/>
            <w:hideMark/>
          </w:tcPr>
          <w:p w14:paraId="172998F7"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31DE03F6"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2D4AD21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16.09.2021.</w:t>
            </w:r>
          </w:p>
        </w:tc>
      </w:tr>
      <w:tr w:rsidR="00113A02" w:rsidRPr="00113A02" w14:paraId="4FC1055A" w14:textId="77777777" w:rsidTr="00113A02">
        <w:trPr>
          <w:trHeight w:val="20"/>
        </w:trPr>
        <w:tc>
          <w:tcPr>
            <w:tcW w:w="0" w:type="auto"/>
            <w:noWrap/>
            <w:vAlign w:val="bottom"/>
            <w:hideMark/>
          </w:tcPr>
          <w:p w14:paraId="68A617C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16</w:t>
            </w:r>
          </w:p>
        </w:tc>
        <w:tc>
          <w:tcPr>
            <w:tcW w:w="0" w:type="auto"/>
            <w:noWrap/>
            <w:vAlign w:val="bottom"/>
            <w:hideMark/>
          </w:tcPr>
          <w:p w14:paraId="46EBF52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16</w:t>
            </w:r>
          </w:p>
        </w:tc>
        <w:tc>
          <w:tcPr>
            <w:tcW w:w="0" w:type="auto"/>
            <w:noWrap/>
            <w:vAlign w:val="bottom"/>
            <w:hideMark/>
          </w:tcPr>
          <w:p w14:paraId="6529BA27"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0CD75F36"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13.691,08</w:t>
            </w:r>
          </w:p>
        </w:tc>
        <w:tc>
          <w:tcPr>
            <w:tcW w:w="0" w:type="auto"/>
            <w:noWrap/>
            <w:vAlign w:val="bottom"/>
            <w:hideMark/>
          </w:tcPr>
          <w:p w14:paraId="3D6C4374"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7D6492C0"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165ED93F"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11.12.2018</w:t>
            </w:r>
          </w:p>
        </w:tc>
      </w:tr>
      <w:tr w:rsidR="00113A02" w:rsidRPr="00113A02" w14:paraId="1732AF91" w14:textId="77777777" w:rsidTr="00113A02">
        <w:trPr>
          <w:trHeight w:val="20"/>
        </w:trPr>
        <w:tc>
          <w:tcPr>
            <w:tcW w:w="0" w:type="auto"/>
            <w:noWrap/>
            <w:vAlign w:val="bottom"/>
            <w:hideMark/>
          </w:tcPr>
          <w:p w14:paraId="3AF721C4"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17</w:t>
            </w:r>
          </w:p>
        </w:tc>
        <w:tc>
          <w:tcPr>
            <w:tcW w:w="0" w:type="auto"/>
            <w:noWrap/>
            <w:vAlign w:val="bottom"/>
            <w:hideMark/>
          </w:tcPr>
          <w:p w14:paraId="35D72E67"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17</w:t>
            </w:r>
          </w:p>
        </w:tc>
        <w:tc>
          <w:tcPr>
            <w:tcW w:w="0" w:type="auto"/>
            <w:noWrap/>
            <w:vAlign w:val="bottom"/>
            <w:hideMark/>
          </w:tcPr>
          <w:p w14:paraId="1B1BE2D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17DAE9AA"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4442ED2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56900B0A"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6F0468B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22.07.2021.</w:t>
            </w:r>
          </w:p>
        </w:tc>
      </w:tr>
      <w:tr w:rsidR="00113A02" w:rsidRPr="00113A02" w14:paraId="41185FD8" w14:textId="77777777" w:rsidTr="00113A02">
        <w:trPr>
          <w:trHeight w:val="20"/>
        </w:trPr>
        <w:tc>
          <w:tcPr>
            <w:tcW w:w="0" w:type="auto"/>
            <w:noWrap/>
            <w:vAlign w:val="bottom"/>
            <w:hideMark/>
          </w:tcPr>
          <w:p w14:paraId="0E861B3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18</w:t>
            </w:r>
          </w:p>
        </w:tc>
        <w:tc>
          <w:tcPr>
            <w:tcW w:w="0" w:type="auto"/>
            <w:noWrap/>
            <w:vAlign w:val="bottom"/>
            <w:hideMark/>
          </w:tcPr>
          <w:p w14:paraId="49CF59D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18</w:t>
            </w:r>
          </w:p>
        </w:tc>
        <w:tc>
          <w:tcPr>
            <w:tcW w:w="0" w:type="auto"/>
            <w:noWrap/>
            <w:vAlign w:val="bottom"/>
            <w:hideMark/>
          </w:tcPr>
          <w:p w14:paraId="32B6317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1293BFED"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4936B4F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52C89D8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75510AC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11.4.2023</w:t>
            </w:r>
          </w:p>
        </w:tc>
      </w:tr>
      <w:tr w:rsidR="00113A02" w:rsidRPr="00113A02" w14:paraId="750CB359" w14:textId="77777777" w:rsidTr="00113A02">
        <w:trPr>
          <w:trHeight w:val="20"/>
        </w:trPr>
        <w:tc>
          <w:tcPr>
            <w:tcW w:w="0" w:type="auto"/>
            <w:noWrap/>
            <w:vAlign w:val="bottom"/>
            <w:hideMark/>
          </w:tcPr>
          <w:p w14:paraId="5F21C798"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19</w:t>
            </w:r>
          </w:p>
        </w:tc>
        <w:tc>
          <w:tcPr>
            <w:tcW w:w="0" w:type="auto"/>
            <w:noWrap/>
            <w:vAlign w:val="bottom"/>
            <w:hideMark/>
          </w:tcPr>
          <w:p w14:paraId="2DF3022A"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19</w:t>
            </w:r>
          </w:p>
        </w:tc>
        <w:tc>
          <w:tcPr>
            <w:tcW w:w="0" w:type="auto"/>
            <w:noWrap/>
            <w:vAlign w:val="bottom"/>
            <w:hideMark/>
          </w:tcPr>
          <w:p w14:paraId="5EA6C6F8"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3F2BFD66"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15A4FBB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75593DC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7BA49C4A"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09243727" w14:textId="77777777" w:rsidTr="00113A02">
        <w:trPr>
          <w:trHeight w:val="20"/>
        </w:trPr>
        <w:tc>
          <w:tcPr>
            <w:tcW w:w="0" w:type="auto"/>
            <w:noWrap/>
            <w:vAlign w:val="bottom"/>
            <w:hideMark/>
          </w:tcPr>
          <w:p w14:paraId="03494FE7"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w:t>
            </w:r>
          </w:p>
        </w:tc>
        <w:tc>
          <w:tcPr>
            <w:tcW w:w="0" w:type="auto"/>
            <w:noWrap/>
            <w:vAlign w:val="bottom"/>
            <w:hideMark/>
          </w:tcPr>
          <w:p w14:paraId="2E8AFA0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20</w:t>
            </w:r>
          </w:p>
        </w:tc>
        <w:tc>
          <w:tcPr>
            <w:tcW w:w="0" w:type="auto"/>
            <w:noWrap/>
            <w:vAlign w:val="bottom"/>
            <w:hideMark/>
          </w:tcPr>
          <w:p w14:paraId="24A7BA37"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519F9344"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71E175E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71746BAA"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1A534FAC"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109AAFA5" w14:textId="77777777" w:rsidTr="00113A02">
        <w:trPr>
          <w:trHeight w:val="20"/>
        </w:trPr>
        <w:tc>
          <w:tcPr>
            <w:tcW w:w="0" w:type="auto"/>
            <w:noWrap/>
            <w:vAlign w:val="bottom"/>
            <w:hideMark/>
          </w:tcPr>
          <w:p w14:paraId="4D649973"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21</w:t>
            </w:r>
          </w:p>
        </w:tc>
        <w:tc>
          <w:tcPr>
            <w:tcW w:w="0" w:type="auto"/>
            <w:noWrap/>
            <w:vAlign w:val="bottom"/>
            <w:hideMark/>
          </w:tcPr>
          <w:p w14:paraId="275FB927"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21</w:t>
            </w:r>
          </w:p>
        </w:tc>
        <w:tc>
          <w:tcPr>
            <w:tcW w:w="0" w:type="auto"/>
            <w:noWrap/>
            <w:vAlign w:val="bottom"/>
            <w:hideMark/>
          </w:tcPr>
          <w:p w14:paraId="1E4EE7FC"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542667B7"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3.500,00</w:t>
            </w:r>
          </w:p>
        </w:tc>
        <w:tc>
          <w:tcPr>
            <w:tcW w:w="0" w:type="auto"/>
            <w:noWrap/>
            <w:vAlign w:val="bottom"/>
            <w:hideMark/>
          </w:tcPr>
          <w:p w14:paraId="6065C805"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3BB76147"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051BA52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27.03.2023.</w:t>
            </w:r>
          </w:p>
        </w:tc>
      </w:tr>
      <w:tr w:rsidR="00113A02" w:rsidRPr="00113A02" w14:paraId="00846957" w14:textId="77777777" w:rsidTr="00113A02">
        <w:trPr>
          <w:trHeight w:val="20"/>
        </w:trPr>
        <w:tc>
          <w:tcPr>
            <w:tcW w:w="0" w:type="auto"/>
            <w:noWrap/>
            <w:vAlign w:val="bottom"/>
            <w:hideMark/>
          </w:tcPr>
          <w:p w14:paraId="1950F974"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22</w:t>
            </w:r>
          </w:p>
        </w:tc>
        <w:tc>
          <w:tcPr>
            <w:tcW w:w="0" w:type="auto"/>
            <w:noWrap/>
            <w:vAlign w:val="bottom"/>
            <w:hideMark/>
          </w:tcPr>
          <w:p w14:paraId="527E869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22</w:t>
            </w:r>
          </w:p>
        </w:tc>
        <w:tc>
          <w:tcPr>
            <w:tcW w:w="0" w:type="auto"/>
            <w:noWrap/>
            <w:vAlign w:val="bottom"/>
            <w:hideMark/>
          </w:tcPr>
          <w:p w14:paraId="5AFD680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468DB2D5"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451275B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703B9DC3"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3A20345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3C99738C" w14:textId="77777777" w:rsidTr="00113A02">
        <w:trPr>
          <w:trHeight w:val="20"/>
        </w:trPr>
        <w:tc>
          <w:tcPr>
            <w:tcW w:w="0" w:type="auto"/>
            <w:noWrap/>
            <w:vAlign w:val="bottom"/>
            <w:hideMark/>
          </w:tcPr>
          <w:p w14:paraId="72C9D484"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23</w:t>
            </w:r>
          </w:p>
        </w:tc>
        <w:tc>
          <w:tcPr>
            <w:tcW w:w="0" w:type="auto"/>
            <w:noWrap/>
            <w:vAlign w:val="bottom"/>
            <w:hideMark/>
          </w:tcPr>
          <w:p w14:paraId="43EAC8B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23</w:t>
            </w:r>
          </w:p>
        </w:tc>
        <w:tc>
          <w:tcPr>
            <w:tcW w:w="0" w:type="auto"/>
            <w:noWrap/>
            <w:vAlign w:val="bottom"/>
            <w:hideMark/>
          </w:tcPr>
          <w:p w14:paraId="2122BDC5"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4CD6E543"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6B262C1B"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3276EFCF"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17DAB689"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12.02.2022.</w:t>
            </w:r>
          </w:p>
        </w:tc>
      </w:tr>
      <w:tr w:rsidR="00113A02" w:rsidRPr="00113A02" w14:paraId="7D0F2B94" w14:textId="77777777" w:rsidTr="00113A02">
        <w:trPr>
          <w:trHeight w:val="20"/>
        </w:trPr>
        <w:tc>
          <w:tcPr>
            <w:tcW w:w="0" w:type="auto"/>
            <w:noWrap/>
            <w:vAlign w:val="bottom"/>
            <w:hideMark/>
          </w:tcPr>
          <w:p w14:paraId="65F28A2A"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24</w:t>
            </w:r>
          </w:p>
        </w:tc>
        <w:tc>
          <w:tcPr>
            <w:tcW w:w="0" w:type="auto"/>
            <w:noWrap/>
            <w:vAlign w:val="bottom"/>
            <w:hideMark/>
          </w:tcPr>
          <w:p w14:paraId="24AB51F7"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24</w:t>
            </w:r>
          </w:p>
        </w:tc>
        <w:tc>
          <w:tcPr>
            <w:tcW w:w="0" w:type="auto"/>
            <w:noWrap/>
            <w:vAlign w:val="bottom"/>
            <w:hideMark/>
          </w:tcPr>
          <w:p w14:paraId="5B742900"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1255CEA7"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1.392,54</w:t>
            </w:r>
          </w:p>
        </w:tc>
        <w:tc>
          <w:tcPr>
            <w:tcW w:w="0" w:type="auto"/>
            <w:noWrap/>
            <w:vAlign w:val="bottom"/>
            <w:hideMark/>
          </w:tcPr>
          <w:p w14:paraId="00E5947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027E659E"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460D0896"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12.03.2021.</w:t>
            </w:r>
          </w:p>
        </w:tc>
      </w:tr>
      <w:tr w:rsidR="00113A02" w:rsidRPr="00113A02" w14:paraId="46DEC572" w14:textId="77777777" w:rsidTr="00113A02">
        <w:trPr>
          <w:trHeight w:val="20"/>
        </w:trPr>
        <w:tc>
          <w:tcPr>
            <w:tcW w:w="0" w:type="auto"/>
            <w:noWrap/>
            <w:vAlign w:val="bottom"/>
            <w:hideMark/>
          </w:tcPr>
          <w:p w14:paraId="4A07D07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25</w:t>
            </w:r>
          </w:p>
        </w:tc>
        <w:tc>
          <w:tcPr>
            <w:tcW w:w="0" w:type="auto"/>
            <w:noWrap/>
            <w:vAlign w:val="bottom"/>
            <w:hideMark/>
          </w:tcPr>
          <w:p w14:paraId="28D631D7"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25</w:t>
            </w:r>
          </w:p>
        </w:tc>
        <w:tc>
          <w:tcPr>
            <w:tcW w:w="0" w:type="auto"/>
            <w:noWrap/>
            <w:vAlign w:val="bottom"/>
            <w:hideMark/>
          </w:tcPr>
          <w:p w14:paraId="3C42C43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686D89C1"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6.000,00</w:t>
            </w:r>
          </w:p>
        </w:tc>
        <w:tc>
          <w:tcPr>
            <w:tcW w:w="0" w:type="auto"/>
            <w:noWrap/>
            <w:vAlign w:val="bottom"/>
            <w:hideMark/>
          </w:tcPr>
          <w:p w14:paraId="4D4A97EA"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41B2CDF0"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0393598A"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30.01.2024.</w:t>
            </w:r>
          </w:p>
        </w:tc>
      </w:tr>
      <w:tr w:rsidR="00113A02" w:rsidRPr="00113A02" w14:paraId="4DD8E68F" w14:textId="77777777" w:rsidTr="00113A02">
        <w:trPr>
          <w:trHeight w:val="20"/>
        </w:trPr>
        <w:tc>
          <w:tcPr>
            <w:tcW w:w="0" w:type="auto"/>
            <w:noWrap/>
            <w:vAlign w:val="bottom"/>
            <w:hideMark/>
          </w:tcPr>
          <w:p w14:paraId="6B4976BC"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26</w:t>
            </w:r>
          </w:p>
        </w:tc>
        <w:tc>
          <w:tcPr>
            <w:tcW w:w="0" w:type="auto"/>
            <w:noWrap/>
            <w:vAlign w:val="bottom"/>
            <w:hideMark/>
          </w:tcPr>
          <w:p w14:paraId="7C5CFFB5"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26</w:t>
            </w:r>
          </w:p>
        </w:tc>
        <w:tc>
          <w:tcPr>
            <w:tcW w:w="0" w:type="auto"/>
            <w:noWrap/>
            <w:vAlign w:val="bottom"/>
            <w:hideMark/>
          </w:tcPr>
          <w:p w14:paraId="16CAB4DF"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79899B10"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2.380,29</w:t>
            </w:r>
          </w:p>
        </w:tc>
        <w:tc>
          <w:tcPr>
            <w:tcW w:w="0" w:type="auto"/>
            <w:noWrap/>
            <w:vAlign w:val="bottom"/>
            <w:hideMark/>
          </w:tcPr>
          <w:p w14:paraId="2F0E9CAA"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5E9CF64E"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46A1F24A"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07.04.2022.</w:t>
            </w:r>
          </w:p>
        </w:tc>
      </w:tr>
      <w:tr w:rsidR="00113A02" w:rsidRPr="00113A02" w14:paraId="63E0F907" w14:textId="77777777" w:rsidTr="00113A02">
        <w:trPr>
          <w:trHeight w:val="20"/>
        </w:trPr>
        <w:tc>
          <w:tcPr>
            <w:tcW w:w="0" w:type="auto"/>
            <w:noWrap/>
            <w:vAlign w:val="bottom"/>
            <w:hideMark/>
          </w:tcPr>
          <w:p w14:paraId="1511E873"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27</w:t>
            </w:r>
          </w:p>
        </w:tc>
        <w:tc>
          <w:tcPr>
            <w:tcW w:w="0" w:type="auto"/>
            <w:noWrap/>
            <w:vAlign w:val="bottom"/>
            <w:hideMark/>
          </w:tcPr>
          <w:p w14:paraId="6B0F37DA"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27</w:t>
            </w:r>
          </w:p>
        </w:tc>
        <w:tc>
          <w:tcPr>
            <w:tcW w:w="0" w:type="auto"/>
            <w:noWrap/>
            <w:vAlign w:val="bottom"/>
            <w:hideMark/>
          </w:tcPr>
          <w:p w14:paraId="41DE8940"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11443B30"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019F593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592F207F"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7FFE8FD6"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7F301681" w14:textId="77777777" w:rsidTr="00113A02">
        <w:trPr>
          <w:trHeight w:val="20"/>
        </w:trPr>
        <w:tc>
          <w:tcPr>
            <w:tcW w:w="0" w:type="auto"/>
            <w:noWrap/>
            <w:vAlign w:val="bottom"/>
            <w:hideMark/>
          </w:tcPr>
          <w:p w14:paraId="48BE7E26"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28</w:t>
            </w:r>
          </w:p>
        </w:tc>
        <w:tc>
          <w:tcPr>
            <w:tcW w:w="0" w:type="auto"/>
            <w:noWrap/>
            <w:vAlign w:val="bottom"/>
            <w:hideMark/>
          </w:tcPr>
          <w:p w14:paraId="4EFA5444"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28</w:t>
            </w:r>
          </w:p>
        </w:tc>
        <w:tc>
          <w:tcPr>
            <w:tcW w:w="0" w:type="auto"/>
            <w:noWrap/>
            <w:vAlign w:val="bottom"/>
            <w:hideMark/>
          </w:tcPr>
          <w:p w14:paraId="747F9415"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5D60F299"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6B47B2EB"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38A7CB5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182FDCA3"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22.07.2022.</w:t>
            </w:r>
          </w:p>
        </w:tc>
      </w:tr>
      <w:tr w:rsidR="00113A02" w:rsidRPr="00113A02" w14:paraId="098B7210" w14:textId="77777777" w:rsidTr="00113A02">
        <w:trPr>
          <w:trHeight w:val="20"/>
        </w:trPr>
        <w:tc>
          <w:tcPr>
            <w:tcW w:w="0" w:type="auto"/>
            <w:noWrap/>
            <w:vAlign w:val="bottom"/>
            <w:hideMark/>
          </w:tcPr>
          <w:p w14:paraId="72DC4307"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29</w:t>
            </w:r>
          </w:p>
        </w:tc>
        <w:tc>
          <w:tcPr>
            <w:tcW w:w="0" w:type="auto"/>
            <w:noWrap/>
            <w:vAlign w:val="bottom"/>
            <w:hideMark/>
          </w:tcPr>
          <w:p w14:paraId="0704609A"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29</w:t>
            </w:r>
          </w:p>
        </w:tc>
        <w:tc>
          <w:tcPr>
            <w:tcW w:w="0" w:type="auto"/>
            <w:noWrap/>
            <w:vAlign w:val="bottom"/>
            <w:hideMark/>
          </w:tcPr>
          <w:p w14:paraId="4DFAAD91"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24E1614E"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1.554,08</w:t>
            </w:r>
          </w:p>
        </w:tc>
        <w:tc>
          <w:tcPr>
            <w:tcW w:w="0" w:type="auto"/>
            <w:noWrap/>
            <w:vAlign w:val="bottom"/>
            <w:hideMark/>
          </w:tcPr>
          <w:p w14:paraId="755EA7B4"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4B549156"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06586E48"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26.02.2021.</w:t>
            </w:r>
          </w:p>
        </w:tc>
      </w:tr>
      <w:tr w:rsidR="00113A02" w:rsidRPr="00113A02" w14:paraId="5848BD71" w14:textId="77777777" w:rsidTr="00113A02">
        <w:trPr>
          <w:trHeight w:val="20"/>
        </w:trPr>
        <w:tc>
          <w:tcPr>
            <w:tcW w:w="0" w:type="auto"/>
            <w:noWrap/>
            <w:vAlign w:val="bottom"/>
            <w:hideMark/>
          </w:tcPr>
          <w:p w14:paraId="45A3823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30</w:t>
            </w:r>
          </w:p>
        </w:tc>
        <w:tc>
          <w:tcPr>
            <w:tcW w:w="0" w:type="auto"/>
            <w:noWrap/>
            <w:vAlign w:val="bottom"/>
            <w:hideMark/>
          </w:tcPr>
          <w:p w14:paraId="2CC8415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30</w:t>
            </w:r>
          </w:p>
        </w:tc>
        <w:tc>
          <w:tcPr>
            <w:tcW w:w="0" w:type="auto"/>
            <w:noWrap/>
            <w:vAlign w:val="bottom"/>
            <w:hideMark/>
          </w:tcPr>
          <w:p w14:paraId="1980798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70C23934"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3.981,68</w:t>
            </w:r>
          </w:p>
        </w:tc>
        <w:tc>
          <w:tcPr>
            <w:tcW w:w="0" w:type="auto"/>
            <w:noWrap/>
            <w:vAlign w:val="bottom"/>
            <w:hideMark/>
          </w:tcPr>
          <w:p w14:paraId="66197CF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7ADB2FE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45C9582E"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04.02.2022.</w:t>
            </w:r>
          </w:p>
        </w:tc>
      </w:tr>
      <w:tr w:rsidR="00113A02" w:rsidRPr="00113A02" w14:paraId="683B3AC6" w14:textId="77777777" w:rsidTr="00113A02">
        <w:trPr>
          <w:trHeight w:val="20"/>
        </w:trPr>
        <w:tc>
          <w:tcPr>
            <w:tcW w:w="0" w:type="auto"/>
            <w:noWrap/>
            <w:vAlign w:val="bottom"/>
            <w:hideMark/>
          </w:tcPr>
          <w:p w14:paraId="799884FE"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31</w:t>
            </w:r>
          </w:p>
        </w:tc>
        <w:tc>
          <w:tcPr>
            <w:tcW w:w="0" w:type="auto"/>
            <w:noWrap/>
            <w:vAlign w:val="bottom"/>
            <w:hideMark/>
          </w:tcPr>
          <w:p w14:paraId="6B330885"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31</w:t>
            </w:r>
          </w:p>
        </w:tc>
        <w:tc>
          <w:tcPr>
            <w:tcW w:w="0" w:type="auto"/>
            <w:noWrap/>
            <w:vAlign w:val="bottom"/>
            <w:hideMark/>
          </w:tcPr>
          <w:p w14:paraId="1FDAC71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271458B5"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3.000,00</w:t>
            </w:r>
          </w:p>
        </w:tc>
        <w:tc>
          <w:tcPr>
            <w:tcW w:w="0" w:type="auto"/>
            <w:noWrap/>
            <w:vAlign w:val="bottom"/>
            <w:hideMark/>
          </w:tcPr>
          <w:p w14:paraId="529BD6B1"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3F88345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674BF678"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30.01.2024.</w:t>
            </w:r>
          </w:p>
        </w:tc>
      </w:tr>
      <w:tr w:rsidR="00113A02" w:rsidRPr="00113A02" w14:paraId="181F0DA0" w14:textId="77777777" w:rsidTr="00113A02">
        <w:trPr>
          <w:trHeight w:val="20"/>
        </w:trPr>
        <w:tc>
          <w:tcPr>
            <w:tcW w:w="0" w:type="auto"/>
            <w:noWrap/>
            <w:vAlign w:val="bottom"/>
            <w:hideMark/>
          </w:tcPr>
          <w:p w14:paraId="434AAE5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32</w:t>
            </w:r>
          </w:p>
        </w:tc>
        <w:tc>
          <w:tcPr>
            <w:tcW w:w="0" w:type="auto"/>
            <w:noWrap/>
            <w:vAlign w:val="bottom"/>
            <w:hideMark/>
          </w:tcPr>
          <w:p w14:paraId="230E6B50"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32</w:t>
            </w:r>
          </w:p>
        </w:tc>
        <w:tc>
          <w:tcPr>
            <w:tcW w:w="0" w:type="auto"/>
            <w:noWrap/>
            <w:vAlign w:val="bottom"/>
            <w:hideMark/>
          </w:tcPr>
          <w:p w14:paraId="7B37A8A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214D677C"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3187B3AC"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3E04AD18"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547142D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36BA51B9" w14:textId="77777777" w:rsidTr="00113A02">
        <w:trPr>
          <w:trHeight w:val="20"/>
        </w:trPr>
        <w:tc>
          <w:tcPr>
            <w:tcW w:w="0" w:type="auto"/>
            <w:noWrap/>
            <w:vAlign w:val="bottom"/>
            <w:hideMark/>
          </w:tcPr>
          <w:p w14:paraId="7A5A77D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33</w:t>
            </w:r>
          </w:p>
        </w:tc>
        <w:tc>
          <w:tcPr>
            <w:tcW w:w="0" w:type="auto"/>
            <w:noWrap/>
            <w:vAlign w:val="bottom"/>
            <w:hideMark/>
          </w:tcPr>
          <w:p w14:paraId="7BB415D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33</w:t>
            </w:r>
          </w:p>
        </w:tc>
        <w:tc>
          <w:tcPr>
            <w:tcW w:w="0" w:type="auto"/>
            <w:noWrap/>
            <w:vAlign w:val="bottom"/>
            <w:hideMark/>
          </w:tcPr>
          <w:p w14:paraId="46B7F0A4"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19979B52"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682E6729"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57388FF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2FF72104"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08.05.2024.</w:t>
            </w:r>
          </w:p>
        </w:tc>
      </w:tr>
      <w:tr w:rsidR="00113A02" w:rsidRPr="00113A02" w14:paraId="4F9F21CE" w14:textId="77777777" w:rsidTr="00113A02">
        <w:trPr>
          <w:trHeight w:val="20"/>
        </w:trPr>
        <w:tc>
          <w:tcPr>
            <w:tcW w:w="0" w:type="auto"/>
            <w:noWrap/>
            <w:vAlign w:val="bottom"/>
            <w:hideMark/>
          </w:tcPr>
          <w:p w14:paraId="24DDF3AF"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34</w:t>
            </w:r>
          </w:p>
        </w:tc>
        <w:tc>
          <w:tcPr>
            <w:tcW w:w="0" w:type="auto"/>
            <w:noWrap/>
            <w:vAlign w:val="bottom"/>
            <w:hideMark/>
          </w:tcPr>
          <w:p w14:paraId="71DA535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34</w:t>
            </w:r>
          </w:p>
        </w:tc>
        <w:tc>
          <w:tcPr>
            <w:tcW w:w="0" w:type="auto"/>
            <w:noWrap/>
            <w:vAlign w:val="bottom"/>
            <w:hideMark/>
          </w:tcPr>
          <w:p w14:paraId="5FBD325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7840EA60"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6D6C5C9C"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7129B0B3"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676CAFBF"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620EEAAC" w14:textId="77777777" w:rsidTr="00113A02">
        <w:trPr>
          <w:trHeight w:val="20"/>
        </w:trPr>
        <w:tc>
          <w:tcPr>
            <w:tcW w:w="0" w:type="auto"/>
            <w:noWrap/>
            <w:vAlign w:val="bottom"/>
            <w:hideMark/>
          </w:tcPr>
          <w:p w14:paraId="26E0B980"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35</w:t>
            </w:r>
          </w:p>
        </w:tc>
        <w:tc>
          <w:tcPr>
            <w:tcW w:w="0" w:type="auto"/>
            <w:noWrap/>
            <w:vAlign w:val="bottom"/>
            <w:hideMark/>
          </w:tcPr>
          <w:p w14:paraId="163918E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35</w:t>
            </w:r>
          </w:p>
        </w:tc>
        <w:tc>
          <w:tcPr>
            <w:tcW w:w="0" w:type="auto"/>
            <w:noWrap/>
            <w:vAlign w:val="bottom"/>
            <w:hideMark/>
          </w:tcPr>
          <w:p w14:paraId="277E032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284AEA52"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18.581,19</w:t>
            </w:r>
          </w:p>
        </w:tc>
        <w:tc>
          <w:tcPr>
            <w:tcW w:w="0" w:type="auto"/>
            <w:noWrap/>
            <w:vAlign w:val="bottom"/>
            <w:hideMark/>
          </w:tcPr>
          <w:p w14:paraId="5D0C23C1"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35C4866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4F649E04"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25.02.2021.</w:t>
            </w:r>
          </w:p>
        </w:tc>
      </w:tr>
      <w:tr w:rsidR="00113A02" w:rsidRPr="00113A02" w14:paraId="1F1A04CF" w14:textId="77777777" w:rsidTr="00113A02">
        <w:trPr>
          <w:trHeight w:val="20"/>
        </w:trPr>
        <w:tc>
          <w:tcPr>
            <w:tcW w:w="0" w:type="auto"/>
            <w:noWrap/>
            <w:vAlign w:val="bottom"/>
            <w:hideMark/>
          </w:tcPr>
          <w:p w14:paraId="714DC5E9"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36</w:t>
            </w:r>
          </w:p>
        </w:tc>
        <w:tc>
          <w:tcPr>
            <w:tcW w:w="0" w:type="auto"/>
            <w:noWrap/>
            <w:vAlign w:val="bottom"/>
            <w:hideMark/>
          </w:tcPr>
          <w:p w14:paraId="4FAE7E65"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36</w:t>
            </w:r>
          </w:p>
        </w:tc>
        <w:tc>
          <w:tcPr>
            <w:tcW w:w="0" w:type="auto"/>
            <w:noWrap/>
            <w:vAlign w:val="bottom"/>
            <w:hideMark/>
          </w:tcPr>
          <w:p w14:paraId="7433C12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0086EF69"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539B3F9F"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05E4A49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2F8BBE8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07.04.2023.</w:t>
            </w:r>
          </w:p>
        </w:tc>
      </w:tr>
      <w:tr w:rsidR="00113A02" w:rsidRPr="00113A02" w14:paraId="7EFFD160" w14:textId="77777777" w:rsidTr="00113A02">
        <w:trPr>
          <w:trHeight w:val="20"/>
        </w:trPr>
        <w:tc>
          <w:tcPr>
            <w:tcW w:w="0" w:type="auto"/>
            <w:noWrap/>
            <w:vAlign w:val="bottom"/>
            <w:hideMark/>
          </w:tcPr>
          <w:p w14:paraId="44374E0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37</w:t>
            </w:r>
          </w:p>
        </w:tc>
        <w:tc>
          <w:tcPr>
            <w:tcW w:w="0" w:type="auto"/>
            <w:noWrap/>
            <w:vAlign w:val="bottom"/>
            <w:hideMark/>
          </w:tcPr>
          <w:p w14:paraId="18B8E0F9"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37</w:t>
            </w:r>
          </w:p>
        </w:tc>
        <w:tc>
          <w:tcPr>
            <w:tcW w:w="0" w:type="auto"/>
            <w:noWrap/>
            <w:vAlign w:val="bottom"/>
            <w:hideMark/>
          </w:tcPr>
          <w:p w14:paraId="079B6B0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7066AD35"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2E0FC224"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2D97AA88"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2E75F9E0"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766A730B" w14:textId="77777777" w:rsidTr="00113A02">
        <w:trPr>
          <w:trHeight w:val="20"/>
        </w:trPr>
        <w:tc>
          <w:tcPr>
            <w:tcW w:w="0" w:type="auto"/>
            <w:noWrap/>
            <w:vAlign w:val="bottom"/>
            <w:hideMark/>
          </w:tcPr>
          <w:p w14:paraId="3710494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38</w:t>
            </w:r>
          </w:p>
        </w:tc>
        <w:tc>
          <w:tcPr>
            <w:tcW w:w="0" w:type="auto"/>
            <w:noWrap/>
            <w:vAlign w:val="bottom"/>
            <w:hideMark/>
          </w:tcPr>
          <w:p w14:paraId="06D74CB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38</w:t>
            </w:r>
          </w:p>
        </w:tc>
        <w:tc>
          <w:tcPr>
            <w:tcW w:w="0" w:type="auto"/>
            <w:noWrap/>
            <w:vAlign w:val="bottom"/>
            <w:hideMark/>
          </w:tcPr>
          <w:p w14:paraId="0CA68C88"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6C69E989"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36312C7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1782FF09"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177ECC2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28375F65" w14:textId="77777777" w:rsidTr="00113A02">
        <w:trPr>
          <w:trHeight w:val="20"/>
        </w:trPr>
        <w:tc>
          <w:tcPr>
            <w:tcW w:w="0" w:type="auto"/>
            <w:noWrap/>
            <w:vAlign w:val="bottom"/>
            <w:hideMark/>
          </w:tcPr>
          <w:p w14:paraId="6CCC5166"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39</w:t>
            </w:r>
          </w:p>
        </w:tc>
        <w:tc>
          <w:tcPr>
            <w:tcW w:w="0" w:type="auto"/>
            <w:noWrap/>
            <w:vAlign w:val="bottom"/>
            <w:hideMark/>
          </w:tcPr>
          <w:p w14:paraId="755B9F2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39</w:t>
            </w:r>
          </w:p>
        </w:tc>
        <w:tc>
          <w:tcPr>
            <w:tcW w:w="0" w:type="auto"/>
            <w:noWrap/>
            <w:vAlign w:val="bottom"/>
            <w:hideMark/>
          </w:tcPr>
          <w:p w14:paraId="56F67B8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48EEDA51"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2.402,28</w:t>
            </w:r>
          </w:p>
        </w:tc>
        <w:tc>
          <w:tcPr>
            <w:tcW w:w="0" w:type="auto"/>
            <w:noWrap/>
            <w:vAlign w:val="bottom"/>
            <w:hideMark/>
          </w:tcPr>
          <w:p w14:paraId="0E3A2634"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67D8450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6EDCD07E"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15.01.2021.</w:t>
            </w:r>
          </w:p>
        </w:tc>
      </w:tr>
      <w:tr w:rsidR="00113A02" w:rsidRPr="00113A02" w14:paraId="2F7CE5E6" w14:textId="77777777" w:rsidTr="00113A02">
        <w:trPr>
          <w:trHeight w:val="20"/>
        </w:trPr>
        <w:tc>
          <w:tcPr>
            <w:tcW w:w="0" w:type="auto"/>
            <w:noWrap/>
            <w:vAlign w:val="bottom"/>
            <w:hideMark/>
          </w:tcPr>
          <w:p w14:paraId="6F5375A3"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40</w:t>
            </w:r>
          </w:p>
        </w:tc>
        <w:tc>
          <w:tcPr>
            <w:tcW w:w="0" w:type="auto"/>
            <w:noWrap/>
            <w:vAlign w:val="bottom"/>
            <w:hideMark/>
          </w:tcPr>
          <w:p w14:paraId="6FD4E72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40</w:t>
            </w:r>
          </w:p>
        </w:tc>
        <w:tc>
          <w:tcPr>
            <w:tcW w:w="0" w:type="auto"/>
            <w:noWrap/>
            <w:vAlign w:val="bottom"/>
            <w:hideMark/>
          </w:tcPr>
          <w:p w14:paraId="55B47D3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08355E50"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026FCBA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15E5708F"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1E1BE71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759D58A1" w14:textId="77777777" w:rsidTr="00113A02">
        <w:trPr>
          <w:trHeight w:val="20"/>
        </w:trPr>
        <w:tc>
          <w:tcPr>
            <w:tcW w:w="0" w:type="auto"/>
            <w:noWrap/>
            <w:vAlign w:val="bottom"/>
            <w:hideMark/>
          </w:tcPr>
          <w:p w14:paraId="658C7727"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41</w:t>
            </w:r>
          </w:p>
        </w:tc>
        <w:tc>
          <w:tcPr>
            <w:tcW w:w="0" w:type="auto"/>
            <w:noWrap/>
            <w:vAlign w:val="bottom"/>
            <w:hideMark/>
          </w:tcPr>
          <w:p w14:paraId="58C401C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41</w:t>
            </w:r>
          </w:p>
        </w:tc>
        <w:tc>
          <w:tcPr>
            <w:tcW w:w="0" w:type="auto"/>
            <w:noWrap/>
            <w:vAlign w:val="bottom"/>
            <w:hideMark/>
          </w:tcPr>
          <w:p w14:paraId="7284739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5E52B128"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256334F5"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69F36448"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395B10B9"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3B777154" w14:textId="77777777" w:rsidTr="00113A02">
        <w:trPr>
          <w:trHeight w:val="20"/>
        </w:trPr>
        <w:tc>
          <w:tcPr>
            <w:tcW w:w="0" w:type="auto"/>
            <w:noWrap/>
            <w:vAlign w:val="bottom"/>
            <w:hideMark/>
          </w:tcPr>
          <w:p w14:paraId="305E070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42</w:t>
            </w:r>
          </w:p>
        </w:tc>
        <w:tc>
          <w:tcPr>
            <w:tcW w:w="0" w:type="auto"/>
            <w:noWrap/>
            <w:vAlign w:val="bottom"/>
            <w:hideMark/>
          </w:tcPr>
          <w:p w14:paraId="223FAE9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42</w:t>
            </w:r>
          </w:p>
        </w:tc>
        <w:tc>
          <w:tcPr>
            <w:tcW w:w="0" w:type="auto"/>
            <w:noWrap/>
            <w:vAlign w:val="bottom"/>
            <w:hideMark/>
          </w:tcPr>
          <w:p w14:paraId="0018DE8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551D7918"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4.645,30</w:t>
            </w:r>
          </w:p>
        </w:tc>
        <w:tc>
          <w:tcPr>
            <w:tcW w:w="0" w:type="auto"/>
            <w:noWrap/>
            <w:vAlign w:val="bottom"/>
            <w:hideMark/>
          </w:tcPr>
          <w:p w14:paraId="66BB735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404403F4"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0C588874"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08.04.2021.</w:t>
            </w:r>
          </w:p>
        </w:tc>
      </w:tr>
      <w:tr w:rsidR="00113A02" w:rsidRPr="00113A02" w14:paraId="20FF20DB" w14:textId="77777777" w:rsidTr="00113A02">
        <w:trPr>
          <w:trHeight w:val="20"/>
        </w:trPr>
        <w:tc>
          <w:tcPr>
            <w:tcW w:w="0" w:type="auto"/>
            <w:noWrap/>
            <w:vAlign w:val="bottom"/>
            <w:hideMark/>
          </w:tcPr>
          <w:p w14:paraId="70437D47"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43</w:t>
            </w:r>
          </w:p>
        </w:tc>
        <w:tc>
          <w:tcPr>
            <w:tcW w:w="0" w:type="auto"/>
            <w:noWrap/>
            <w:vAlign w:val="bottom"/>
            <w:hideMark/>
          </w:tcPr>
          <w:p w14:paraId="6829FDDC"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43</w:t>
            </w:r>
          </w:p>
        </w:tc>
        <w:tc>
          <w:tcPr>
            <w:tcW w:w="0" w:type="auto"/>
            <w:noWrap/>
            <w:vAlign w:val="bottom"/>
            <w:hideMark/>
          </w:tcPr>
          <w:p w14:paraId="2DFCBE8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5425560B"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3762D58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65A5E38C"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28174D59"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1E11AB5A" w14:textId="77777777" w:rsidTr="00113A02">
        <w:trPr>
          <w:trHeight w:val="20"/>
        </w:trPr>
        <w:tc>
          <w:tcPr>
            <w:tcW w:w="0" w:type="auto"/>
            <w:noWrap/>
            <w:vAlign w:val="bottom"/>
            <w:hideMark/>
          </w:tcPr>
          <w:p w14:paraId="769C3D0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44</w:t>
            </w:r>
          </w:p>
        </w:tc>
        <w:tc>
          <w:tcPr>
            <w:tcW w:w="0" w:type="auto"/>
            <w:noWrap/>
            <w:vAlign w:val="bottom"/>
            <w:hideMark/>
          </w:tcPr>
          <w:p w14:paraId="62DD728E"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44</w:t>
            </w:r>
          </w:p>
        </w:tc>
        <w:tc>
          <w:tcPr>
            <w:tcW w:w="0" w:type="auto"/>
            <w:noWrap/>
            <w:vAlign w:val="bottom"/>
            <w:hideMark/>
          </w:tcPr>
          <w:p w14:paraId="6480A31A"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35FDFD67"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6BEF33E7"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52A71CC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7008D649"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35B1B3B8" w14:textId="77777777" w:rsidTr="00113A02">
        <w:trPr>
          <w:trHeight w:val="20"/>
        </w:trPr>
        <w:tc>
          <w:tcPr>
            <w:tcW w:w="0" w:type="auto"/>
            <w:noWrap/>
            <w:vAlign w:val="bottom"/>
            <w:hideMark/>
          </w:tcPr>
          <w:p w14:paraId="26E766DA"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45</w:t>
            </w:r>
          </w:p>
        </w:tc>
        <w:tc>
          <w:tcPr>
            <w:tcW w:w="0" w:type="auto"/>
            <w:noWrap/>
            <w:vAlign w:val="bottom"/>
            <w:hideMark/>
          </w:tcPr>
          <w:p w14:paraId="166173CB"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45</w:t>
            </w:r>
          </w:p>
        </w:tc>
        <w:tc>
          <w:tcPr>
            <w:tcW w:w="0" w:type="auto"/>
            <w:noWrap/>
            <w:vAlign w:val="bottom"/>
            <w:hideMark/>
          </w:tcPr>
          <w:p w14:paraId="33A3E7DF"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32032789"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3E107E39"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19C7272D"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0836B45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009C82CD" w14:textId="77777777" w:rsidTr="00113A02">
        <w:trPr>
          <w:trHeight w:val="20"/>
        </w:trPr>
        <w:tc>
          <w:tcPr>
            <w:tcW w:w="0" w:type="auto"/>
            <w:noWrap/>
            <w:vAlign w:val="bottom"/>
            <w:hideMark/>
          </w:tcPr>
          <w:p w14:paraId="7D48573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46</w:t>
            </w:r>
          </w:p>
        </w:tc>
        <w:tc>
          <w:tcPr>
            <w:tcW w:w="0" w:type="auto"/>
            <w:noWrap/>
            <w:vAlign w:val="bottom"/>
            <w:hideMark/>
          </w:tcPr>
          <w:p w14:paraId="5B46836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46</w:t>
            </w:r>
          </w:p>
        </w:tc>
        <w:tc>
          <w:tcPr>
            <w:tcW w:w="0" w:type="auto"/>
            <w:noWrap/>
            <w:vAlign w:val="bottom"/>
            <w:hideMark/>
          </w:tcPr>
          <w:p w14:paraId="3B2B65FA"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0AF3E8B6"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4A334D22"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2D22E1FA"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2E43F86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22.07.2022.</w:t>
            </w:r>
          </w:p>
        </w:tc>
      </w:tr>
      <w:tr w:rsidR="00113A02" w:rsidRPr="00113A02" w14:paraId="4EE3E25F" w14:textId="77777777" w:rsidTr="00113A02">
        <w:trPr>
          <w:trHeight w:val="20"/>
        </w:trPr>
        <w:tc>
          <w:tcPr>
            <w:tcW w:w="0" w:type="auto"/>
            <w:noWrap/>
            <w:vAlign w:val="bottom"/>
            <w:hideMark/>
          </w:tcPr>
          <w:p w14:paraId="0F52929F"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47</w:t>
            </w:r>
          </w:p>
        </w:tc>
        <w:tc>
          <w:tcPr>
            <w:tcW w:w="0" w:type="auto"/>
            <w:noWrap/>
            <w:vAlign w:val="bottom"/>
            <w:hideMark/>
          </w:tcPr>
          <w:p w14:paraId="6DCF8E50"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47</w:t>
            </w:r>
          </w:p>
        </w:tc>
        <w:tc>
          <w:tcPr>
            <w:tcW w:w="0" w:type="auto"/>
            <w:noWrap/>
            <w:vAlign w:val="bottom"/>
            <w:hideMark/>
          </w:tcPr>
          <w:p w14:paraId="4E939360"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razlika plaće</w:t>
            </w:r>
          </w:p>
        </w:tc>
        <w:tc>
          <w:tcPr>
            <w:tcW w:w="0" w:type="auto"/>
            <w:noWrap/>
            <w:vAlign w:val="bottom"/>
            <w:hideMark/>
          </w:tcPr>
          <w:p w14:paraId="0E89B94C"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1.327,36</w:t>
            </w:r>
          </w:p>
        </w:tc>
        <w:tc>
          <w:tcPr>
            <w:tcW w:w="0" w:type="auto"/>
            <w:noWrap/>
            <w:vAlign w:val="bottom"/>
            <w:hideMark/>
          </w:tcPr>
          <w:p w14:paraId="54964FE8"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2584531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6073A09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11.04,2023.</w:t>
            </w:r>
          </w:p>
        </w:tc>
      </w:tr>
      <w:tr w:rsidR="00113A02" w:rsidRPr="00113A02" w14:paraId="278807B6" w14:textId="77777777" w:rsidTr="00113A02">
        <w:trPr>
          <w:trHeight w:val="20"/>
        </w:trPr>
        <w:tc>
          <w:tcPr>
            <w:tcW w:w="0" w:type="auto"/>
            <w:noWrap/>
            <w:vAlign w:val="bottom"/>
            <w:hideMark/>
          </w:tcPr>
          <w:p w14:paraId="17702E7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48</w:t>
            </w:r>
          </w:p>
        </w:tc>
        <w:tc>
          <w:tcPr>
            <w:tcW w:w="0" w:type="auto"/>
            <w:noWrap/>
            <w:vAlign w:val="bottom"/>
            <w:hideMark/>
          </w:tcPr>
          <w:p w14:paraId="45B3E19A"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48</w:t>
            </w:r>
          </w:p>
        </w:tc>
        <w:tc>
          <w:tcPr>
            <w:tcW w:w="0" w:type="auto"/>
            <w:noWrap/>
            <w:vAlign w:val="bottom"/>
            <w:hideMark/>
          </w:tcPr>
          <w:p w14:paraId="20E29E46"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naknada štete</w:t>
            </w:r>
          </w:p>
        </w:tc>
        <w:tc>
          <w:tcPr>
            <w:tcW w:w="0" w:type="auto"/>
            <w:noWrap/>
            <w:vAlign w:val="bottom"/>
            <w:hideMark/>
          </w:tcPr>
          <w:p w14:paraId="30DEA84A"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156.745,64</w:t>
            </w:r>
          </w:p>
        </w:tc>
        <w:tc>
          <w:tcPr>
            <w:tcW w:w="0" w:type="auto"/>
            <w:noWrap/>
            <w:vAlign w:val="bottom"/>
            <w:hideMark/>
          </w:tcPr>
          <w:p w14:paraId="68EAF5F3"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18EA47AB"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2027</w:t>
            </w:r>
          </w:p>
        </w:tc>
        <w:tc>
          <w:tcPr>
            <w:tcW w:w="0" w:type="auto"/>
            <w:noWrap/>
            <w:vAlign w:val="bottom"/>
            <w:hideMark/>
          </w:tcPr>
          <w:p w14:paraId="6ECC1D2C"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24.06.2022.</w:t>
            </w:r>
          </w:p>
        </w:tc>
      </w:tr>
      <w:tr w:rsidR="00113A02" w:rsidRPr="00113A02" w14:paraId="70069D58" w14:textId="77777777" w:rsidTr="00113A02">
        <w:trPr>
          <w:trHeight w:val="20"/>
        </w:trPr>
        <w:tc>
          <w:tcPr>
            <w:tcW w:w="0" w:type="auto"/>
            <w:noWrap/>
            <w:vAlign w:val="bottom"/>
            <w:hideMark/>
          </w:tcPr>
          <w:p w14:paraId="289CAC28"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49</w:t>
            </w:r>
          </w:p>
        </w:tc>
        <w:tc>
          <w:tcPr>
            <w:tcW w:w="0" w:type="auto"/>
            <w:noWrap/>
            <w:vAlign w:val="bottom"/>
            <w:hideMark/>
          </w:tcPr>
          <w:p w14:paraId="1D85489C"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Tužitelj 49</w:t>
            </w:r>
          </w:p>
        </w:tc>
        <w:tc>
          <w:tcPr>
            <w:tcW w:w="0" w:type="auto"/>
            <w:noWrap/>
            <w:vAlign w:val="bottom"/>
            <w:hideMark/>
          </w:tcPr>
          <w:p w14:paraId="1D3F467D"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naknada štetre</w:t>
            </w:r>
          </w:p>
        </w:tc>
        <w:tc>
          <w:tcPr>
            <w:tcW w:w="0" w:type="auto"/>
            <w:noWrap/>
            <w:vAlign w:val="bottom"/>
            <w:hideMark/>
          </w:tcPr>
          <w:p w14:paraId="1F7FFDA2" w14:textId="77777777" w:rsidR="00113A02" w:rsidRPr="00113A02" w:rsidRDefault="00113A02" w:rsidP="00BF48D0">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218,33</w:t>
            </w:r>
          </w:p>
        </w:tc>
        <w:tc>
          <w:tcPr>
            <w:tcW w:w="0" w:type="auto"/>
            <w:noWrap/>
            <w:vAlign w:val="bottom"/>
            <w:hideMark/>
          </w:tcPr>
          <w:p w14:paraId="0C31E9A0" w14:textId="77777777" w:rsidR="00113A02" w:rsidRPr="00113A02" w:rsidRDefault="00113A02" w:rsidP="00113A02">
            <w:pPr>
              <w:spacing w:after="0" w:line="240" w:lineRule="auto"/>
              <w:rPr>
                <w:rFonts w:asciiTheme="minorHAnsi" w:hAnsiTheme="minorHAnsi" w:cstheme="minorHAnsi"/>
                <w:color w:val="000000"/>
                <w:sz w:val="16"/>
                <w:szCs w:val="16"/>
              </w:rPr>
            </w:pPr>
            <w:r w:rsidRPr="00113A02">
              <w:rPr>
                <w:rFonts w:asciiTheme="minorHAnsi" w:hAnsiTheme="minorHAnsi" w:cstheme="minorHAnsi"/>
                <w:color w:val="000000"/>
                <w:sz w:val="16"/>
                <w:szCs w:val="16"/>
              </w:rPr>
              <w:t>nije moguće utvrditi</w:t>
            </w:r>
          </w:p>
        </w:tc>
        <w:tc>
          <w:tcPr>
            <w:tcW w:w="0" w:type="auto"/>
            <w:noWrap/>
            <w:vAlign w:val="bottom"/>
            <w:hideMark/>
          </w:tcPr>
          <w:p w14:paraId="71DC5452"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2026</w:t>
            </w:r>
          </w:p>
        </w:tc>
        <w:tc>
          <w:tcPr>
            <w:tcW w:w="0" w:type="auto"/>
            <w:noWrap/>
            <w:vAlign w:val="bottom"/>
            <w:hideMark/>
          </w:tcPr>
          <w:p w14:paraId="2C9BCCA5" w14:textId="77777777" w:rsidR="00113A02" w:rsidRPr="00113A02" w:rsidRDefault="00113A02" w:rsidP="00113A02">
            <w:pPr>
              <w:spacing w:after="0" w:line="240" w:lineRule="auto"/>
              <w:jc w:val="center"/>
              <w:rPr>
                <w:rFonts w:asciiTheme="minorHAnsi" w:hAnsiTheme="minorHAnsi" w:cstheme="minorHAnsi"/>
                <w:color w:val="000000"/>
                <w:sz w:val="16"/>
                <w:szCs w:val="16"/>
              </w:rPr>
            </w:pPr>
            <w:r w:rsidRPr="00113A02">
              <w:rPr>
                <w:rFonts w:asciiTheme="minorHAnsi" w:hAnsiTheme="minorHAnsi" w:cstheme="minorHAnsi"/>
                <w:color w:val="000000"/>
                <w:sz w:val="16"/>
                <w:szCs w:val="16"/>
              </w:rPr>
              <w:t>27.12.2021.</w:t>
            </w:r>
          </w:p>
        </w:tc>
      </w:tr>
      <w:tr w:rsidR="00113A02" w:rsidRPr="00113A02" w14:paraId="71D33F16" w14:textId="77777777" w:rsidTr="00113A02">
        <w:trPr>
          <w:trHeight w:val="20"/>
        </w:trPr>
        <w:tc>
          <w:tcPr>
            <w:tcW w:w="0" w:type="auto"/>
            <w:noWrap/>
            <w:vAlign w:val="bottom"/>
            <w:hideMark/>
          </w:tcPr>
          <w:p w14:paraId="48CF3D24" w14:textId="77777777" w:rsidR="00113A02" w:rsidRPr="00113A02" w:rsidRDefault="00113A02" w:rsidP="00113A02">
            <w:pPr>
              <w:spacing w:after="0" w:line="240" w:lineRule="auto"/>
              <w:jc w:val="center"/>
              <w:rPr>
                <w:rFonts w:asciiTheme="minorHAnsi" w:hAnsiTheme="minorHAnsi" w:cstheme="minorHAnsi"/>
                <w:color w:val="000000"/>
                <w:sz w:val="16"/>
                <w:szCs w:val="16"/>
              </w:rPr>
            </w:pPr>
          </w:p>
        </w:tc>
        <w:tc>
          <w:tcPr>
            <w:tcW w:w="0" w:type="auto"/>
            <w:noWrap/>
            <w:vAlign w:val="bottom"/>
            <w:hideMark/>
          </w:tcPr>
          <w:p w14:paraId="516977CD" w14:textId="77777777" w:rsidR="00113A02" w:rsidRPr="00113A02" w:rsidRDefault="00113A02" w:rsidP="00113A02">
            <w:pPr>
              <w:spacing w:after="0" w:line="240" w:lineRule="auto"/>
              <w:rPr>
                <w:rFonts w:asciiTheme="minorHAnsi" w:hAnsiTheme="minorHAnsi" w:cstheme="minorHAnsi"/>
                <w:sz w:val="16"/>
                <w:szCs w:val="16"/>
              </w:rPr>
            </w:pPr>
          </w:p>
        </w:tc>
        <w:tc>
          <w:tcPr>
            <w:tcW w:w="0" w:type="auto"/>
            <w:noWrap/>
            <w:vAlign w:val="bottom"/>
            <w:hideMark/>
          </w:tcPr>
          <w:p w14:paraId="5625D8A0" w14:textId="77777777" w:rsidR="00113A02" w:rsidRPr="00113A02" w:rsidRDefault="00113A02" w:rsidP="00113A02">
            <w:pPr>
              <w:spacing w:after="0" w:line="240" w:lineRule="auto"/>
              <w:rPr>
                <w:rFonts w:asciiTheme="minorHAnsi" w:hAnsiTheme="minorHAnsi" w:cstheme="minorHAnsi"/>
                <w:sz w:val="16"/>
                <w:szCs w:val="16"/>
              </w:rPr>
            </w:pPr>
          </w:p>
        </w:tc>
        <w:tc>
          <w:tcPr>
            <w:tcW w:w="0" w:type="auto"/>
            <w:noWrap/>
            <w:vAlign w:val="bottom"/>
            <w:hideMark/>
          </w:tcPr>
          <w:p w14:paraId="04F45436" w14:textId="77777777" w:rsidR="00113A02" w:rsidRPr="00113A02" w:rsidRDefault="00113A02" w:rsidP="00113A02">
            <w:pPr>
              <w:spacing w:after="0" w:line="240" w:lineRule="auto"/>
              <w:jc w:val="right"/>
              <w:rPr>
                <w:rFonts w:asciiTheme="minorHAnsi" w:hAnsiTheme="minorHAnsi" w:cstheme="minorHAnsi"/>
                <w:color w:val="000000"/>
                <w:sz w:val="16"/>
                <w:szCs w:val="16"/>
              </w:rPr>
            </w:pPr>
            <w:r w:rsidRPr="00113A02">
              <w:rPr>
                <w:rFonts w:asciiTheme="minorHAnsi" w:hAnsiTheme="minorHAnsi" w:cstheme="minorHAnsi"/>
                <w:color w:val="000000"/>
                <w:sz w:val="16"/>
                <w:szCs w:val="16"/>
              </w:rPr>
              <w:t>946.530,16</w:t>
            </w:r>
          </w:p>
        </w:tc>
        <w:tc>
          <w:tcPr>
            <w:tcW w:w="0" w:type="auto"/>
            <w:noWrap/>
            <w:vAlign w:val="bottom"/>
            <w:hideMark/>
          </w:tcPr>
          <w:p w14:paraId="2C4F462E" w14:textId="77777777" w:rsidR="00113A02" w:rsidRPr="00113A02" w:rsidRDefault="00113A02" w:rsidP="00113A02">
            <w:pPr>
              <w:spacing w:after="0" w:line="240" w:lineRule="auto"/>
              <w:jc w:val="right"/>
              <w:rPr>
                <w:rFonts w:asciiTheme="minorHAnsi" w:hAnsiTheme="minorHAnsi" w:cstheme="minorHAnsi"/>
                <w:color w:val="000000"/>
                <w:sz w:val="16"/>
                <w:szCs w:val="16"/>
              </w:rPr>
            </w:pPr>
          </w:p>
        </w:tc>
        <w:tc>
          <w:tcPr>
            <w:tcW w:w="0" w:type="auto"/>
            <w:noWrap/>
            <w:vAlign w:val="bottom"/>
            <w:hideMark/>
          </w:tcPr>
          <w:p w14:paraId="78440CC7" w14:textId="77777777" w:rsidR="00113A02" w:rsidRPr="00113A02" w:rsidRDefault="00113A02" w:rsidP="00113A02">
            <w:pPr>
              <w:spacing w:after="0" w:line="240" w:lineRule="auto"/>
              <w:rPr>
                <w:rFonts w:asciiTheme="minorHAnsi" w:hAnsiTheme="minorHAnsi" w:cstheme="minorHAnsi"/>
                <w:sz w:val="16"/>
                <w:szCs w:val="16"/>
              </w:rPr>
            </w:pPr>
          </w:p>
        </w:tc>
        <w:tc>
          <w:tcPr>
            <w:tcW w:w="0" w:type="auto"/>
            <w:noWrap/>
            <w:vAlign w:val="bottom"/>
            <w:hideMark/>
          </w:tcPr>
          <w:p w14:paraId="65AB25BA" w14:textId="77777777" w:rsidR="00113A02" w:rsidRPr="00113A02" w:rsidRDefault="00113A02" w:rsidP="00113A02">
            <w:pPr>
              <w:spacing w:after="0" w:line="240" w:lineRule="auto"/>
              <w:rPr>
                <w:rFonts w:asciiTheme="minorHAnsi" w:hAnsiTheme="minorHAnsi" w:cstheme="minorHAnsi"/>
                <w:sz w:val="16"/>
                <w:szCs w:val="16"/>
              </w:rPr>
            </w:pPr>
          </w:p>
        </w:tc>
      </w:tr>
    </w:tbl>
    <w:p w14:paraId="50A4E061" w14:textId="77777777" w:rsidR="00C942AA" w:rsidRPr="00C942AA" w:rsidRDefault="00C942AA" w:rsidP="00C942AA">
      <w:pPr>
        <w:spacing w:after="0" w:line="240" w:lineRule="auto"/>
        <w:rPr>
          <w:szCs w:val="24"/>
        </w:rPr>
      </w:pPr>
    </w:p>
    <w:p w14:paraId="575D90F7" w14:textId="77777777" w:rsidR="00113A02" w:rsidRDefault="00113A02">
      <w:pPr>
        <w:rPr>
          <w:szCs w:val="24"/>
        </w:rPr>
      </w:pPr>
      <w:r>
        <w:rPr>
          <w:szCs w:val="24"/>
        </w:rPr>
        <w:br w:type="page"/>
      </w:r>
    </w:p>
    <w:p w14:paraId="57699C81" w14:textId="41543AB9" w:rsidR="00C942AA" w:rsidRDefault="00C942AA" w:rsidP="00C942AA">
      <w:pPr>
        <w:spacing w:after="0" w:line="240" w:lineRule="auto"/>
        <w:rPr>
          <w:szCs w:val="24"/>
        </w:rPr>
      </w:pPr>
      <w:r w:rsidRPr="00C942AA">
        <w:rPr>
          <w:szCs w:val="24"/>
        </w:rPr>
        <w:lastRenderedPageBreak/>
        <w:t>Tabela 2. Popis ugovornih odnosa koji mogu postati imovina (primljena jamstva i sl.)</w:t>
      </w:r>
    </w:p>
    <w:p w14:paraId="2F7D2875" w14:textId="77777777" w:rsidR="00C942AA" w:rsidRDefault="00C942AA" w:rsidP="00C942AA">
      <w:pPr>
        <w:spacing w:after="0" w:line="240" w:lineRule="auto"/>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79"/>
        <w:gridCol w:w="909"/>
        <w:gridCol w:w="668"/>
        <w:gridCol w:w="1216"/>
        <w:gridCol w:w="807"/>
        <w:gridCol w:w="804"/>
        <w:gridCol w:w="779"/>
        <w:gridCol w:w="1126"/>
        <w:gridCol w:w="700"/>
        <w:gridCol w:w="779"/>
      </w:tblGrid>
      <w:tr w:rsidR="007513CD" w:rsidRPr="007513CD" w14:paraId="4BDE5334" w14:textId="77777777" w:rsidTr="0017323F">
        <w:trPr>
          <w:trHeight w:val="20"/>
        </w:trPr>
        <w:tc>
          <w:tcPr>
            <w:tcW w:w="264" w:type="pct"/>
            <w:shd w:val="clear" w:color="auto" w:fill="FFFFFF" w:themeFill="background1"/>
            <w:vAlign w:val="center"/>
            <w:hideMark/>
          </w:tcPr>
          <w:p w14:paraId="337F4E93" w14:textId="77777777" w:rsidR="007513CD" w:rsidRPr="007513CD" w:rsidRDefault="007513CD" w:rsidP="007513CD">
            <w:pPr>
              <w:spacing w:after="0" w:line="240" w:lineRule="auto"/>
              <w:jc w:val="center"/>
              <w:rPr>
                <w:rFonts w:asciiTheme="minorHAnsi" w:hAnsiTheme="minorHAnsi" w:cstheme="minorHAnsi"/>
                <w:b/>
                <w:bCs/>
                <w:sz w:val="14"/>
                <w:szCs w:val="14"/>
              </w:rPr>
            </w:pPr>
            <w:r w:rsidRPr="007513CD">
              <w:rPr>
                <w:rFonts w:asciiTheme="minorHAnsi" w:hAnsiTheme="minorHAnsi" w:cstheme="minorHAnsi"/>
                <w:b/>
                <w:bCs/>
                <w:sz w:val="14"/>
                <w:szCs w:val="14"/>
              </w:rPr>
              <w:t>Redni broj</w:t>
            </w:r>
          </w:p>
        </w:tc>
        <w:tc>
          <w:tcPr>
            <w:tcW w:w="427" w:type="pct"/>
            <w:shd w:val="clear" w:color="auto" w:fill="FFFFFF" w:themeFill="background1"/>
            <w:vAlign w:val="center"/>
            <w:hideMark/>
          </w:tcPr>
          <w:p w14:paraId="35F6367E" w14:textId="77777777" w:rsidR="007513CD" w:rsidRPr="007513CD" w:rsidRDefault="007513CD" w:rsidP="007513CD">
            <w:pPr>
              <w:spacing w:after="0" w:line="240" w:lineRule="auto"/>
              <w:jc w:val="center"/>
              <w:rPr>
                <w:rFonts w:asciiTheme="minorHAnsi" w:hAnsiTheme="minorHAnsi" w:cstheme="minorHAnsi"/>
                <w:b/>
                <w:bCs/>
                <w:sz w:val="14"/>
                <w:szCs w:val="14"/>
              </w:rPr>
            </w:pPr>
            <w:r w:rsidRPr="007513CD">
              <w:rPr>
                <w:rFonts w:asciiTheme="minorHAnsi" w:hAnsiTheme="minorHAnsi" w:cstheme="minorHAnsi"/>
                <w:b/>
                <w:bCs/>
                <w:sz w:val="14"/>
                <w:szCs w:val="14"/>
              </w:rPr>
              <w:t xml:space="preserve">Datum  </w:t>
            </w:r>
            <w:r w:rsidRPr="007513CD">
              <w:rPr>
                <w:rFonts w:asciiTheme="minorHAnsi" w:hAnsiTheme="minorHAnsi" w:cstheme="minorHAnsi"/>
                <w:b/>
                <w:bCs/>
                <w:sz w:val="14"/>
                <w:szCs w:val="14"/>
              </w:rPr>
              <w:br/>
              <w:t>primanja jamstva</w:t>
            </w:r>
          </w:p>
        </w:tc>
        <w:tc>
          <w:tcPr>
            <w:tcW w:w="502" w:type="pct"/>
            <w:shd w:val="clear" w:color="auto" w:fill="FFFFFF" w:themeFill="background1"/>
            <w:vAlign w:val="center"/>
            <w:hideMark/>
          </w:tcPr>
          <w:p w14:paraId="4195587D" w14:textId="77777777" w:rsidR="007513CD" w:rsidRPr="007513CD" w:rsidRDefault="007513CD" w:rsidP="007513CD">
            <w:pPr>
              <w:spacing w:after="0" w:line="240" w:lineRule="auto"/>
              <w:jc w:val="center"/>
              <w:rPr>
                <w:rFonts w:asciiTheme="minorHAnsi" w:hAnsiTheme="minorHAnsi" w:cstheme="minorHAnsi"/>
                <w:b/>
                <w:bCs/>
                <w:sz w:val="14"/>
                <w:szCs w:val="14"/>
              </w:rPr>
            </w:pPr>
            <w:r w:rsidRPr="007513CD">
              <w:rPr>
                <w:rFonts w:asciiTheme="minorHAnsi" w:hAnsiTheme="minorHAnsi" w:cstheme="minorHAnsi"/>
                <w:b/>
                <w:bCs/>
                <w:sz w:val="14"/>
                <w:szCs w:val="14"/>
              </w:rPr>
              <w:t>Instrument osiguranja</w:t>
            </w:r>
          </w:p>
        </w:tc>
        <w:tc>
          <w:tcPr>
            <w:tcW w:w="381" w:type="pct"/>
            <w:shd w:val="clear" w:color="auto" w:fill="FFFFFF" w:themeFill="background1"/>
            <w:vAlign w:val="center"/>
            <w:hideMark/>
          </w:tcPr>
          <w:p w14:paraId="19708FA6" w14:textId="77777777" w:rsidR="007513CD" w:rsidRPr="007513CD" w:rsidRDefault="007513CD" w:rsidP="007513CD">
            <w:pPr>
              <w:spacing w:after="0" w:line="240" w:lineRule="auto"/>
              <w:jc w:val="center"/>
              <w:rPr>
                <w:rFonts w:asciiTheme="minorHAnsi" w:hAnsiTheme="minorHAnsi" w:cstheme="minorHAnsi"/>
                <w:b/>
                <w:bCs/>
                <w:sz w:val="12"/>
                <w:szCs w:val="12"/>
              </w:rPr>
            </w:pPr>
            <w:r w:rsidRPr="007513CD">
              <w:rPr>
                <w:rFonts w:asciiTheme="minorHAnsi" w:hAnsiTheme="minorHAnsi" w:cstheme="minorHAnsi"/>
                <w:b/>
                <w:bCs/>
                <w:sz w:val="12"/>
                <w:szCs w:val="12"/>
              </w:rPr>
              <w:t>Iznos primljenog jamstva</w:t>
            </w:r>
            <w:r w:rsidRPr="007513CD">
              <w:rPr>
                <w:rFonts w:asciiTheme="minorHAnsi" w:hAnsiTheme="minorHAnsi" w:cstheme="minorHAnsi"/>
                <w:b/>
                <w:bCs/>
                <w:sz w:val="12"/>
                <w:szCs w:val="12"/>
              </w:rPr>
              <w:br/>
              <w:t>EUR</w:t>
            </w:r>
          </w:p>
        </w:tc>
        <w:tc>
          <w:tcPr>
            <w:tcW w:w="678" w:type="pct"/>
            <w:shd w:val="clear" w:color="auto" w:fill="FFFFFF" w:themeFill="background1"/>
            <w:vAlign w:val="center"/>
            <w:hideMark/>
          </w:tcPr>
          <w:p w14:paraId="0E439DC9" w14:textId="77777777" w:rsidR="007513CD" w:rsidRPr="007513CD" w:rsidRDefault="007513CD" w:rsidP="007513CD">
            <w:pPr>
              <w:spacing w:after="0" w:line="240" w:lineRule="auto"/>
              <w:jc w:val="center"/>
              <w:rPr>
                <w:rFonts w:asciiTheme="minorHAnsi" w:hAnsiTheme="minorHAnsi" w:cstheme="minorHAnsi"/>
                <w:b/>
                <w:bCs/>
                <w:sz w:val="14"/>
                <w:szCs w:val="14"/>
              </w:rPr>
            </w:pPr>
            <w:r w:rsidRPr="007513CD">
              <w:rPr>
                <w:rFonts w:asciiTheme="minorHAnsi" w:hAnsiTheme="minorHAnsi" w:cstheme="minorHAnsi"/>
                <w:b/>
                <w:bCs/>
                <w:sz w:val="14"/>
                <w:szCs w:val="14"/>
              </w:rPr>
              <w:t>Davatelj jamstva</w:t>
            </w:r>
          </w:p>
        </w:tc>
        <w:tc>
          <w:tcPr>
            <w:tcW w:w="443" w:type="pct"/>
            <w:shd w:val="clear" w:color="auto" w:fill="FFFFFF" w:themeFill="background1"/>
            <w:vAlign w:val="center"/>
            <w:hideMark/>
          </w:tcPr>
          <w:p w14:paraId="5308F0A0" w14:textId="77777777" w:rsidR="007513CD" w:rsidRPr="007513CD" w:rsidRDefault="007513CD" w:rsidP="007513CD">
            <w:pPr>
              <w:spacing w:after="0" w:line="240" w:lineRule="auto"/>
              <w:jc w:val="center"/>
              <w:rPr>
                <w:rFonts w:asciiTheme="minorHAnsi" w:hAnsiTheme="minorHAnsi" w:cstheme="minorHAnsi"/>
                <w:b/>
                <w:bCs/>
                <w:sz w:val="14"/>
                <w:szCs w:val="14"/>
              </w:rPr>
            </w:pPr>
            <w:r w:rsidRPr="007513CD">
              <w:rPr>
                <w:rFonts w:asciiTheme="minorHAnsi" w:hAnsiTheme="minorHAnsi" w:cstheme="minorHAnsi"/>
                <w:b/>
                <w:bCs/>
                <w:sz w:val="14"/>
                <w:szCs w:val="14"/>
              </w:rPr>
              <w:t>Namjena/</w:t>
            </w:r>
            <w:r w:rsidRPr="007513CD">
              <w:rPr>
                <w:rFonts w:asciiTheme="minorHAnsi" w:hAnsiTheme="minorHAnsi" w:cstheme="minorHAnsi"/>
                <w:b/>
                <w:bCs/>
                <w:sz w:val="14"/>
                <w:szCs w:val="14"/>
              </w:rPr>
              <w:br/>
              <w:t>Vrsta jamstva</w:t>
            </w:r>
          </w:p>
        </w:tc>
        <w:tc>
          <w:tcPr>
            <w:tcW w:w="442" w:type="pct"/>
            <w:shd w:val="clear" w:color="auto" w:fill="FFFFFF" w:themeFill="background1"/>
            <w:vAlign w:val="center"/>
            <w:hideMark/>
          </w:tcPr>
          <w:p w14:paraId="19040457" w14:textId="77777777" w:rsidR="007513CD" w:rsidRPr="007513CD" w:rsidRDefault="007513CD" w:rsidP="007513CD">
            <w:pPr>
              <w:spacing w:after="0" w:line="240" w:lineRule="auto"/>
              <w:jc w:val="center"/>
              <w:rPr>
                <w:rFonts w:asciiTheme="minorHAnsi" w:hAnsiTheme="minorHAnsi" w:cstheme="minorHAnsi"/>
                <w:b/>
                <w:bCs/>
                <w:sz w:val="14"/>
                <w:szCs w:val="14"/>
              </w:rPr>
            </w:pPr>
            <w:r w:rsidRPr="007513CD">
              <w:rPr>
                <w:rFonts w:asciiTheme="minorHAnsi" w:hAnsiTheme="minorHAnsi" w:cstheme="minorHAnsi"/>
                <w:b/>
                <w:bCs/>
                <w:sz w:val="14"/>
                <w:szCs w:val="14"/>
              </w:rPr>
              <w:t>Dokument/</w:t>
            </w:r>
            <w:r w:rsidRPr="007513CD">
              <w:rPr>
                <w:rFonts w:asciiTheme="minorHAnsi" w:hAnsiTheme="minorHAnsi" w:cstheme="minorHAnsi"/>
                <w:b/>
                <w:bCs/>
                <w:sz w:val="14"/>
                <w:szCs w:val="14"/>
              </w:rPr>
              <w:br/>
              <w:t>Broj Ugovora</w:t>
            </w:r>
          </w:p>
        </w:tc>
        <w:tc>
          <w:tcPr>
            <w:tcW w:w="427" w:type="pct"/>
            <w:shd w:val="clear" w:color="auto" w:fill="FFFFFF" w:themeFill="background1"/>
            <w:vAlign w:val="center"/>
            <w:hideMark/>
          </w:tcPr>
          <w:p w14:paraId="4A274BC1" w14:textId="77777777" w:rsidR="007513CD" w:rsidRPr="007513CD" w:rsidRDefault="007513CD" w:rsidP="007513CD">
            <w:pPr>
              <w:spacing w:after="0" w:line="240" w:lineRule="auto"/>
              <w:jc w:val="center"/>
              <w:rPr>
                <w:rFonts w:asciiTheme="minorHAnsi" w:hAnsiTheme="minorHAnsi" w:cstheme="minorHAnsi"/>
                <w:b/>
                <w:bCs/>
                <w:sz w:val="14"/>
                <w:szCs w:val="14"/>
              </w:rPr>
            </w:pPr>
            <w:r w:rsidRPr="007513CD">
              <w:rPr>
                <w:rFonts w:asciiTheme="minorHAnsi" w:hAnsiTheme="minorHAnsi" w:cstheme="minorHAnsi"/>
                <w:b/>
                <w:bCs/>
                <w:sz w:val="14"/>
                <w:szCs w:val="14"/>
              </w:rPr>
              <w:t xml:space="preserve">Rok važenja </w:t>
            </w:r>
          </w:p>
        </w:tc>
        <w:tc>
          <w:tcPr>
            <w:tcW w:w="626" w:type="pct"/>
            <w:shd w:val="clear" w:color="auto" w:fill="FFFFFF" w:themeFill="background1"/>
            <w:vAlign w:val="center"/>
            <w:hideMark/>
          </w:tcPr>
          <w:p w14:paraId="60921642" w14:textId="77777777" w:rsidR="007513CD" w:rsidRPr="007513CD" w:rsidRDefault="007513CD" w:rsidP="007513CD">
            <w:pPr>
              <w:spacing w:after="0" w:line="240" w:lineRule="auto"/>
              <w:jc w:val="center"/>
              <w:rPr>
                <w:rFonts w:asciiTheme="minorHAnsi" w:hAnsiTheme="minorHAnsi" w:cstheme="minorHAnsi"/>
                <w:b/>
                <w:bCs/>
                <w:sz w:val="14"/>
                <w:szCs w:val="14"/>
              </w:rPr>
            </w:pPr>
            <w:r w:rsidRPr="007513CD">
              <w:rPr>
                <w:rFonts w:asciiTheme="minorHAnsi" w:hAnsiTheme="minorHAnsi" w:cstheme="minorHAnsi"/>
                <w:b/>
                <w:bCs/>
                <w:sz w:val="14"/>
                <w:szCs w:val="14"/>
              </w:rPr>
              <w:t>Predmet ugovora</w:t>
            </w:r>
          </w:p>
        </w:tc>
        <w:tc>
          <w:tcPr>
            <w:tcW w:w="382" w:type="pct"/>
            <w:shd w:val="clear" w:color="auto" w:fill="FFFFFF" w:themeFill="background1"/>
            <w:vAlign w:val="center"/>
            <w:hideMark/>
          </w:tcPr>
          <w:p w14:paraId="5F6CD870" w14:textId="77777777" w:rsidR="007513CD" w:rsidRPr="007513CD" w:rsidRDefault="007513CD" w:rsidP="007513CD">
            <w:pPr>
              <w:spacing w:after="0" w:line="240" w:lineRule="auto"/>
              <w:jc w:val="center"/>
              <w:rPr>
                <w:rFonts w:asciiTheme="minorHAnsi" w:hAnsiTheme="minorHAnsi" w:cstheme="minorHAnsi"/>
                <w:b/>
                <w:bCs/>
                <w:sz w:val="14"/>
                <w:szCs w:val="14"/>
              </w:rPr>
            </w:pPr>
            <w:r w:rsidRPr="007513CD">
              <w:rPr>
                <w:rFonts w:asciiTheme="minorHAnsi" w:hAnsiTheme="minorHAnsi" w:cstheme="minorHAnsi"/>
                <w:b/>
                <w:bCs/>
                <w:sz w:val="14"/>
                <w:szCs w:val="14"/>
              </w:rPr>
              <w:t>Ev. broj</w:t>
            </w:r>
            <w:r w:rsidRPr="007513CD">
              <w:rPr>
                <w:rFonts w:asciiTheme="minorHAnsi" w:hAnsiTheme="minorHAnsi" w:cstheme="minorHAnsi"/>
                <w:b/>
                <w:bCs/>
                <w:sz w:val="14"/>
                <w:szCs w:val="14"/>
              </w:rPr>
              <w:br/>
              <w:t>Nabave</w:t>
            </w:r>
          </w:p>
        </w:tc>
        <w:tc>
          <w:tcPr>
            <w:tcW w:w="427" w:type="pct"/>
            <w:shd w:val="clear" w:color="auto" w:fill="FFFFFF" w:themeFill="background1"/>
            <w:vAlign w:val="center"/>
            <w:hideMark/>
          </w:tcPr>
          <w:p w14:paraId="6DB82131" w14:textId="77777777" w:rsidR="007513CD" w:rsidRPr="007513CD" w:rsidRDefault="007513CD" w:rsidP="007513CD">
            <w:pPr>
              <w:spacing w:after="0" w:line="240" w:lineRule="auto"/>
              <w:jc w:val="center"/>
              <w:rPr>
                <w:rFonts w:asciiTheme="minorHAnsi" w:hAnsiTheme="minorHAnsi" w:cstheme="minorHAnsi"/>
                <w:b/>
                <w:bCs/>
                <w:sz w:val="14"/>
                <w:szCs w:val="14"/>
              </w:rPr>
            </w:pPr>
            <w:r w:rsidRPr="007513CD">
              <w:rPr>
                <w:rFonts w:asciiTheme="minorHAnsi" w:hAnsiTheme="minorHAnsi" w:cstheme="minorHAnsi"/>
                <w:b/>
                <w:bCs/>
                <w:sz w:val="14"/>
                <w:szCs w:val="14"/>
              </w:rPr>
              <w:t>Datum povrata</w:t>
            </w:r>
            <w:r w:rsidRPr="007513CD">
              <w:rPr>
                <w:rFonts w:asciiTheme="minorHAnsi" w:hAnsiTheme="minorHAnsi" w:cstheme="minorHAnsi"/>
                <w:b/>
                <w:bCs/>
                <w:sz w:val="14"/>
                <w:szCs w:val="14"/>
              </w:rPr>
              <w:br/>
              <w:t xml:space="preserve"> jamstva</w:t>
            </w:r>
          </w:p>
        </w:tc>
      </w:tr>
      <w:tr w:rsidR="007513CD" w:rsidRPr="007513CD" w14:paraId="3C1D2F8C" w14:textId="77777777" w:rsidTr="007513CD">
        <w:trPr>
          <w:trHeight w:val="20"/>
        </w:trPr>
        <w:tc>
          <w:tcPr>
            <w:tcW w:w="264" w:type="pct"/>
            <w:vAlign w:val="center"/>
            <w:hideMark/>
          </w:tcPr>
          <w:p w14:paraId="2B2ADC37" w14:textId="77777777" w:rsidR="007513CD" w:rsidRPr="007513CD" w:rsidRDefault="007513CD" w:rsidP="007513CD">
            <w:pPr>
              <w:spacing w:after="0" w:line="240" w:lineRule="auto"/>
              <w:jc w:val="center"/>
              <w:rPr>
                <w:rFonts w:asciiTheme="minorHAnsi" w:hAnsiTheme="minorHAnsi" w:cstheme="minorHAnsi"/>
                <w:sz w:val="14"/>
                <w:szCs w:val="14"/>
              </w:rPr>
            </w:pPr>
            <w:r w:rsidRPr="007513CD">
              <w:rPr>
                <w:rFonts w:asciiTheme="minorHAnsi" w:hAnsiTheme="minorHAnsi" w:cstheme="minorHAnsi"/>
                <w:sz w:val="14"/>
                <w:szCs w:val="14"/>
              </w:rPr>
              <w:t>169</w:t>
            </w:r>
          </w:p>
        </w:tc>
        <w:tc>
          <w:tcPr>
            <w:tcW w:w="427" w:type="pct"/>
            <w:vAlign w:val="center"/>
            <w:hideMark/>
          </w:tcPr>
          <w:p w14:paraId="264EFA2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29.07.2022.</w:t>
            </w:r>
          </w:p>
        </w:tc>
        <w:tc>
          <w:tcPr>
            <w:tcW w:w="502" w:type="pct"/>
            <w:vAlign w:val="center"/>
            <w:hideMark/>
          </w:tcPr>
          <w:p w14:paraId="3EDF91A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OV-2877/2018 na 10.000,00 kn; OV-2878/2018 na 10.000,00 kn; OV-2888/2018 na 5.000,00 kn</w:t>
            </w:r>
          </w:p>
        </w:tc>
        <w:tc>
          <w:tcPr>
            <w:tcW w:w="381" w:type="pct"/>
            <w:vAlign w:val="center"/>
            <w:hideMark/>
          </w:tcPr>
          <w:p w14:paraId="21E33ADD"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3.318,07</w:t>
            </w:r>
          </w:p>
        </w:tc>
        <w:tc>
          <w:tcPr>
            <w:tcW w:w="678" w:type="pct"/>
            <w:vAlign w:val="center"/>
            <w:hideMark/>
          </w:tcPr>
          <w:p w14:paraId="2555F48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M.T.F. d.o.o., Hondlova 2/2, 10000 Zagreb</w:t>
            </w:r>
          </w:p>
        </w:tc>
        <w:tc>
          <w:tcPr>
            <w:tcW w:w="443" w:type="pct"/>
            <w:vAlign w:val="center"/>
            <w:hideMark/>
          </w:tcPr>
          <w:p w14:paraId="6D93648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 u jamstvenom roku</w:t>
            </w:r>
          </w:p>
        </w:tc>
        <w:tc>
          <w:tcPr>
            <w:tcW w:w="442" w:type="pct"/>
            <w:vAlign w:val="center"/>
            <w:hideMark/>
          </w:tcPr>
          <w:p w14:paraId="4A84FF7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355/22</w:t>
            </w:r>
          </w:p>
        </w:tc>
        <w:tc>
          <w:tcPr>
            <w:tcW w:w="427" w:type="pct"/>
            <w:vAlign w:val="center"/>
            <w:hideMark/>
          </w:tcPr>
          <w:p w14:paraId="6B4A33E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49 mj.</w:t>
            </w:r>
          </w:p>
        </w:tc>
        <w:tc>
          <w:tcPr>
            <w:tcW w:w="626" w:type="pct"/>
            <w:vAlign w:val="center"/>
            <w:hideMark/>
          </w:tcPr>
          <w:p w14:paraId="18B6086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Operacijske svjetiljke</w:t>
            </w:r>
          </w:p>
        </w:tc>
        <w:tc>
          <w:tcPr>
            <w:tcW w:w="382" w:type="pct"/>
            <w:vAlign w:val="center"/>
            <w:hideMark/>
          </w:tcPr>
          <w:p w14:paraId="1A6DF97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41/22.</w:t>
            </w:r>
          </w:p>
        </w:tc>
        <w:tc>
          <w:tcPr>
            <w:tcW w:w="427" w:type="pct"/>
            <w:vAlign w:val="center"/>
            <w:hideMark/>
          </w:tcPr>
          <w:p w14:paraId="0808291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10.11.2026.</w:t>
            </w:r>
          </w:p>
        </w:tc>
      </w:tr>
      <w:tr w:rsidR="007513CD" w:rsidRPr="007513CD" w14:paraId="2EAFA2F6" w14:textId="77777777" w:rsidTr="007513CD">
        <w:trPr>
          <w:trHeight w:val="20"/>
        </w:trPr>
        <w:tc>
          <w:tcPr>
            <w:tcW w:w="264" w:type="pct"/>
            <w:vAlign w:val="center"/>
            <w:hideMark/>
          </w:tcPr>
          <w:p w14:paraId="46B5DFAE" w14:textId="77777777" w:rsidR="007513CD" w:rsidRPr="007513CD" w:rsidRDefault="007513CD" w:rsidP="007513CD">
            <w:pPr>
              <w:spacing w:after="0" w:line="240" w:lineRule="auto"/>
              <w:jc w:val="center"/>
              <w:rPr>
                <w:rFonts w:asciiTheme="minorHAnsi" w:hAnsiTheme="minorHAnsi" w:cstheme="minorHAnsi"/>
                <w:sz w:val="14"/>
                <w:szCs w:val="14"/>
              </w:rPr>
            </w:pPr>
            <w:r w:rsidRPr="007513CD">
              <w:rPr>
                <w:rFonts w:asciiTheme="minorHAnsi" w:hAnsiTheme="minorHAnsi" w:cstheme="minorHAnsi"/>
                <w:sz w:val="14"/>
                <w:szCs w:val="14"/>
              </w:rPr>
              <w:t>257</w:t>
            </w:r>
          </w:p>
        </w:tc>
        <w:tc>
          <w:tcPr>
            <w:tcW w:w="427" w:type="pct"/>
            <w:vAlign w:val="center"/>
            <w:hideMark/>
          </w:tcPr>
          <w:p w14:paraId="4A52FD8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16.08.2022.</w:t>
            </w:r>
          </w:p>
        </w:tc>
        <w:tc>
          <w:tcPr>
            <w:tcW w:w="502" w:type="pct"/>
            <w:vAlign w:val="center"/>
            <w:hideMark/>
          </w:tcPr>
          <w:p w14:paraId="6CD55D1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OV-719/2020 na 50.000,00 kn;  OV-5355/2019 na 10.000,00 kn;  OV-715/2020 na 10.000,00 kn; OV-7373/2019 na 5.000,00 kn;   OV-7369/2019 na 5.000,00 kn</w:t>
            </w:r>
          </w:p>
        </w:tc>
        <w:tc>
          <w:tcPr>
            <w:tcW w:w="381" w:type="pct"/>
            <w:vAlign w:val="center"/>
            <w:hideMark/>
          </w:tcPr>
          <w:p w14:paraId="50621466"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10.617,82</w:t>
            </w:r>
          </w:p>
        </w:tc>
        <w:tc>
          <w:tcPr>
            <w:tcW w:w="678" w:type="pct"/>
            <w:vAlign w:val="center"/>
            <w:hideMark/>
          </w:tcPr>
          <w:p w14:paraId="5DB5786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M.T.F. d.o.o., Hondlova 2/2, 10000 Zagreb</w:t>
            </w:r>
          </w:p>
        </w:tc>
        <w:tc>
          <w:tcPr>
            <w:tcW w:w="443" w:type="pct"/>
            <w:vAlign w:val="center"/>
            <w:hideMark/>
          </w:tcPr>
          <w:p w14:paraId="15D9D29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 u jamstvenom roku</w:t>
            </w:r>
          </w:p>
        </w:tc>
        <w:tc>
          <w:tcPr>
            <w:tcW w:w="442" w:type="pct"/>
            <w:vAlign w:val="center"/>
            <w:hideMark/>
          </w:tcPr>
          <w:p w14:paraId="6071321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366/22</w:t>
            </w:r>
          </w:p>
        </w:tc>
        <w:tc>
          <w:tcPr>
            <w:tcW w:w="427" w:type="pct"/>
            <w:vAlign w:val="center"/>
            <w:hideMark/>
          </w:tcPr>
          <w:p w14:paraId="719B758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49 mj</w:t>
            </w:r>
          </w:p>
        </w:tc>
        <w:tc>
          <w:tcPr>
            <w:tcW w:w="626" w:type="pct"/>
            <w:vAlign w:val="center"/>
            <w:hideMark/>
          </w:tcPr>
          <w:p w14:paraId="73F84EF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Operacijski stolovi</w:t>
            </w:r>
          </w:p>
        </w:tc>
        <w:tc>
          <w:tcPr>
            <w:tcW w:w="382" w:type="pct"/>
            <w:vAlign w:val="center"/>
            <w:hideMark/>
          </w:tcPr>
          <w:p w14:paraId="17FB8B3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42/22</w:t>
            </w:r>
          </w:p>
        </w:tc>
        <w:tc>
          <w:tcPr>
            <w:tcW w:w="427" w:type="pct"/>
            <w:vAlign w:val="center"/>
            <w:hideMark/>
          </w:tcPr>
          <w:p w14:paraId="2817A8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30.10.2026.</w:t>
            </w:r>
          </w:p>
        </w:tc>
      </w:tr>
      <w:tr w:rsidR="007513CD" w:rsidRPr="007513CD" w14:paraId="395FA0DB" w14:textId="77777777" w:rsidTr="007513CD">
        <w:trPr>
          <w:trHeight w:val="20"/>
        </w:trPr>
        <w:tc>
          <w:tcPr>
            <w:tcW w:w="264" w:type="pct"/>
            <w:vAlign w:val="center"/>
            <w:hideMark/>
          </w:tcPr>
          <w:p w14:paraId="230B793B" w14:textId="77777777" w:rsidR="007513CD" w:rsidRPr="007513CD" w:rsidRDefault="007513CD" w:rsidP="007513CD">
            <w:pPr>
              <w:spacing w:after="0" w:line="240" w:lineRule="auto"/>
              <w:jc w:val="center"/>
              <w:rPr>
                <w:rFonts w:asciiTheme="minorHAnsi" w:hAnsiTheme="minorHAnsi" w:cstheme="minorHAnsi"/>
                <w:sz w:val="14"/>
                <w:szCs w:val="14"/>
              </w:rPr>
            </w:pPr>
            <w:r w:rsidRPr="007513CD">
              <w:rPr>
                <w:rFonts w:asciiTheme="minorHAnsi" w:hAnsiTheme="minorHAnsi" w:cstheme="minorHAnsi"/>
                <w:sz w:val="14"/>
                <w:szCs w:val="14"/>
              </w:rPr>
              <w:t>183</w:t>
            </w:r>
          </w:p>
        </w:tc>
        <w:tc>
          <w:tcPr>
            <w:tcW w:w="427" w:type="pct"/>
            <w:vAlign w:val="center"/>
            <w:hideMark/>
          </w:tcPr>
          <w:p w14:paraId="0A36995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07.08.2023.</w:t>
            </w:r>
          </w:p>
        </w:tc>
        <w:tc>
          <w:tcPr>
            <w:tcW w:w="502" w:type="pct"/>
            <w:vAlign w:val="center"/>
            <w:hideMark/>
          </w:tcPr>
          <w:p w14:paraId="6BA4537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OV-2312/2023 na 10.000,00 EUR</w:t>
            </w:r>
          </w:p>
        </w:tc>
        <w:tc>
          <w:tcPr>
            <w:tcW w:w="381" w:type="pct"/>
            <w:vAlign w:val="center"/>
            <w:hideMark/>
          </w:tcPr>
          <w:p w14:paraId="1A2338C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5444F7E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PANON TRADE d.o.o., Ulica Aleksandra Hondla 2/13, 10000 Zagreb</w:t>
            </w:r>
          </w:p>
        </w:tc>
        <w:tc>
          <w:tcPr>
            <w:tcW w:w="443" w:type="pct"/>
            <w:vAlign w:val="center"/>
            <w:hideMark/>
          </w:tcPr>
          <w:p w14:paraId="74E6AD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08814F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391/23</w:t>
            </w:r>
          </w:p>
        </w:tc>
        <w:tc>
          <w:tcPr>
            <w:tcW w:w="427" w:type="pct"/>
            <w:vAlign w:val="center"/>
            <w:hideMark/>
          </w:tcPr>
          <w:p w14:paraId="0F9A4A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60 mj</w:t>
            </w:r>
          </w:p>
        </w:tc>
        <w:tc>
          <w:tcPr>
            <w:tcW w:w="626" w:type="pct"/>
            <w:vAlign w:val="center"/>
            <w:hideMark/>
          </w:tcPr>
          <w:p w14:paraId="2D266F5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Bolnički kreveti</w:t>
            </w:r>
          </w:p>
        </w:tc>
        <w:tc>
          <w:tcPr>
            <w:tcW w:w="382" w:type="pct"/>
            <w:vAlign w:val="center"/>
            <w:hideMark/>
          </w:tcPr>
          <w:p w14:paraId="368985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50/23.</w:t>
            </w:r>
          </w:p>
        </w:tc>
        <w:tc>
          <w:tcPr>
            <w:tcW w:w="427" w:type="pct"/>
            <w:vAlign w:val="center"/>
            <w:hideMark/>
          </w:tcPr>
          <w:p w14:paraId="54CC36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22.11.2028.</w:t>
            </w:r>
          </w:p>
        </w:tc>
      </w:tr>
      <w:tr w:rsidR="007513CD" w:rsidRPr="007513CD" w14:paraId="2D3C74F5" w14:textId="77777777" w:rsidTr="007513CD">
        <w:trPr>
          <w:trHeight w:val="20"/>
        </w:trPr>
        <w:tc>
          <w:tcPr>
            <w:tcW w:w="264" w:type="pct"/>
            <w:vAlign w:val="center"/>
            <w:hideMark/>
          </w:tcPr>
          <w:p w14:paraId="24AABC7D" w14:textId="77777777" w:rsidR="007513CD" w:rsidRPr="007513CD" w:rsidRDefault="007513CD" w:rsidP="007513CD">
            <w:pPr>
              <w:spacing w:after="0" w:line="240" w:lineRule="auto"/>
              <w:jc w:val="center"/>
              <w:rPr>
                <w:rFonts w:asciiTheme="minorHAnsi" w:hAnsiTheme="minorHAnsi" w:cstheme="minorHAnsi"/>
                <w:sz w:val="14"/>
                <w:szCs w:val="14"/>
              </w:rPr>
            </w:pPr>
            <w:r w:rsidRPr="007513CD">
              <w:rPr>
                <w:rFonts w:asciiTheme="minorHAnsi" w:hAnsiTheme="minorHAnsi" w:cstheme="minorHAnsi"/>
                <w:sz w:val="14"/>
                <w:szCs w:val="14"/>
              </w:rPr>
              <w:t>331</w:t>
            </w:r>
          </w:p>
        </w:tc>
        <w:tc>
          <w:tcPr>
            <w:tcW w:w="427" w:type="pct"/>
            <w:vAlign w:val="center"/>
            <w:hideMark/>
          </w:tcPr>
          <w:p w14:paraId="450DD3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08.12.2023.</w:t>
            </w:r>
          </w:p>
        </w:tc>
        <w:tc>
          <w:tcPr>
            <w:tcW w:w="502" w:type="pct"/>
            <w:vAlign w:val="center"/>
            <w:hideMark/>
          </w:tcPr>
          <w:p w14:paraId="3E763DB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OV-5610/2023 na 10.000,00 EUR</w:t>
            </w:r>
          </w:p>
        </w:tc>
        <w:tc>
          <w:tcPr>
            <w:tcW w:w="381" w:type="pct"/>
            <w:vAlign w:val="center"/>
            <w:hideMark/>
          </w:tcPr>
          <w:p w14:paraId="592A8C3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5052FC8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1AAF280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4CA0667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623/23</w:t>
            </w:r>
          </w:p>
        </w:tc>
        <w:tc>
          <w:tcPr>
            <w:tcW w:w="427" w:type="pct"/>
            <w:vAlign w:val="center"/>
            <w:hideMark/>
          </w:tcPr>
          <w:p w14:paraId="4087EB1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37 mj.</w:t>
            </w:r>
          </w:p>
        </w:tc>
        <w:tc>
          <w:tcPr>
            <w:tcW w:w="626" w:type="pct"/>
            <w:vAlign w:val="center"/>
            <w:hideMark/>
          </w:tcPr>
          <w:p w14:paraId="39521DC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Opreamanje operacijske sale unutar  Službe za kirurške djelatnosti</w:t>
            </w:r>
          </w:p>
        </w:tc>
        <w:tc>
          <w:tcPr>
            <w:tcW w:w="382" w:type="pct"/>
            <w:vAlign w:val="center"/>
            <w:hideMark/>
          </w:tcPr>
          <w:p w14:paraId="1E4E42E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61/23.</w:t>
            </w:r>
          </w:p>
        </w:tc>
        <w:tc>
          <w:tcPr>
            <w:tcW w:w="427" w:type="pct"/>
            <w:vAlign w:val="center"/>
            <w:hideMark/>
          </w:tcPr>
          <w:p w14:paraId="3B68597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15.01.2027.</w:t>
            </w:r>
          </w:p>
        </w:tc>
      </w:tr>
      <w:tr w:rsidR="007513CD" w:rsidRPr="007513CD" w14:paraId="7FC498C5" w14:textId="77777777" w:rsidTr="007513CD">
        <w:trPr>
          <w:trHeight w:val="20"/>
        </w:trPr>
        <w:tc>
          <w:tcPr>
            <w:tcW w:w="264" w:type="pct"/>
            <w:vAlign w:val="center"/>
            <w:hideMark/>
          </w:tcPr>
          <w:p w14:paraId="035FAF3A" w14:textId="77777777" w:rsidR="007513CD" w:rsidRPr="007513CD" w:rsidRDefault="007513CD" w:rsidP="007513CD">
            <w:pPr>
              <w:spacing w:after="0" w:line="240" w:lineRule="auto"/>
              <w:jc w:val="center"/>
              <w:rPr>
                <w:rFonts w:asciiTheme="minorHAnsi" w:hAnsiTheme="minorHAnsi" w:cstheme="minorHAnsi"/>
                <w:sz w:val="14"/>
                <w:szCs w:val="14"/>
              </w:rPr>
            </w:pPr>
            <w:r w:rsidRPr="007513CD">
              <w:rPr>
                <w:rFonts w:asciiTheme="minorHAnsi" w:hAnsiTheme="minorHAnsi" w:cstheme="minorHAnsi"/>
                <w:sz w:val="14"/>
                <w:szCs w:val="14"/>
              </w:rPr>
              <w:t>332</w:t>
            </w:r>
          </w:p>
        </w:tc>
        <w:tc>
          <w:tcPr>
            <w:tcW w:w="427" w:type="pct"/>
            <w:vAlign w:val="center"/>
            <w:hideMark/>
          </w:tcPr>
          <w:p w14:paraId="08D1FDD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06.12.2023.</w:t>
            </w:r>
          </w:p>
        </w:tc>
        <w:tc>
          <w:tcPr>
            <w:tcW w:w="502" w:type="pct"/>
            <w:vAlign w:val="center"/>
            <w:hideMark/>
          </w:tcPr>
          <w:p w14:paraId="7B03FCA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OV-5440/2023 na 10.000,00 EUR</w:t>
            </w:r>
          </w:p>
        </w:tc>
        <w:tc>
          <w:tcPr>
            <w:tcW w:w="381" w:type="pct"/>
            <w:vAlign w:val="center"/>
            <w:hideMark/>
          </w:tcPr>
          <w:p w14:paraId="6301049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391AC27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52A246D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6854FA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613/23</w:t>
            </w:r>
          </w:p>
        </w:tc>
        <w:tc>
          <w:tcPr>
            <w:tcW w:w="427" w:type="pct"/>
            <w:vAlign w:val="center"/>
            <w:hideMark/>
          </w:tcPr>
          <w:p w14:paraId="334D521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 mj</w:t>
            </w:r>
          </w:p>
        </w:tc>
        <w:tc>
          <w:tcPr>
            <w:tcW w:w="626" w:type="pct"/>
            <w:vAlign w:val="center"/>
            <w:hideMark/>
          </w:tcPr>
          <w:p w14:paraId="385344C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Aparat za anesteziju</w:t>
            </w:r>
          </w:p>
        </w:tc>
        <w:tc>
          <w:tcPr>
            <w:tcW w:w="382" w:type="pct"/>
            <w:vAlign w:val="center"/>
            <w:hideMark/>
          </w:tcPr>
          <w:p w14:paraId="6D833D6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59/23.</w:t>
            </w:r>
          </w:p>
        </w:tc>
        <w:tc>
          <w:tcPr>
            <w:tcW w:w="427" w:type="pct"/>
            <w:vAlign w:val="center"/>
            <w:hideMark/>
          </w:tcPr>
          <w:p w14:paraId="5ED72C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16.12.2026.</w:t>
            </w:r>
          </w:p>
        </w:tc>
      </w:tr>
      <w:tr w:rsidR="007513CD" w:rsidRPr="007513CD" w14:paraId="2009F2D6" w14:textId="77777777" w:rsidTr="007513CD">
        <w:trPr>
          <w:trHeight w:val="20"/>
        </w:trPr>
        <w:tc>
          <w:tcPr>
            <w:tcW w:w="264" w:type="pct"/>
            <w:noWrap/>
            <w:vAlign w:val="center"/>
            <w:hideMark/>
          </w:tcPr>
          <w:p w14:paraId="3425B2E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w:t>
            </w:r>
          </w:p>
        </w:tc>
        <w:tc>
          <w:tcPr>
            <w:tcW w:w="427" w:type="pct"/>
            <w:vAlign w:val="center"/>
            <w:hideMark/>
          </w:tcPr>
          <w:p w14:paraId="254D332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18.07.2023.</w:t>
            </w:r>
          </w:p>
        </w:tc>
        <w:tc>
          <w:tcPr>
            <w:tcW w:w="502" w:type="pct"/>
            <w:vAlign w:val="center"/>
            <w:hideMark/>
          </w:tcPr>
          <w:p w14:paraId="1DAFC3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OV-2186/2023 na 10.000,00 EUR</w:t>
            </w:r>
          </w:p>
        </w:tc>
        <w:tc>
          <w:tcPr>
            <w:tcW w:w="381" w:type="pct"/>
            <w:vAlign w:val="center"/>
            <w:hideMark/>
          </w:tcPr>
          <w:p w14:paraId="7ADE3ED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3B1D236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67E519A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B174FE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343/23</w:t>
            </w:r>
          </w:p>
        </w:tc>
        <w:tc>
          <w:tcPr>
            <w:tcW w:w="427" w:type="pct"/>
            <w:vAlign w:val="center"/>
            <w:hideMark/>
          </w:tcPr>
          <w:p w14:paraId="2861180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 mj</w:t>
            </w:r>
          </w:p>
        </w:tc>
        <w:tc>
          <w:tcPr>
            <w:tcW w:w="626" w:type="pct"/>
            <w:vAlign w:val="center"/>
            <w:hideMark/>
          </w:tcPr>
          <w:p w14:paraId="2FE3867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Anesteziološki uređaj</w:t>
            </w:r>
          </w:p>
        </w:tc>
        <w:tc>
          <w:tcPr>
            <w:tcW w:w="382" w:type="pct"/>
            <w:vAlign w:val="center"/>
            <w:hideMark/>
          </w:tcPr>
          <w:p w14:paraId="46AAF0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49/23.</w:t>
            </w:r>
          </w:p>
        </w:tc>
        <w:tc>
          <w:tcPr>
            <w:tcW w:w="427" w:type="pct"/>
            <w:vAlign w:val="center"/>
            <w:hideMark/>
          </w:tcPr>
          <w:p w14:paraId="26DA4E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02.09.2026.</w:t>
            </w:r>
          </w:p>
        </w:tc>
      </w:tr>
      <w:tr w:rsidR="007513CD" w:rsidRPr="007513CD" w14:paraId="6BC7F47C" w14:textId="77777777" w:rsidTr="007513CD">
        <w:trPr>
          <w:trHeight w:val="20"/>
        </w:trPr>
        <w:tc>
          <w:tcPr>
            <w:tcW w:w="264" w:type="pct"/>
            <w:noWrap/>
            <w:vAlign w:val="center"/>
            <w:hideMark/>
          </w:tcPr>
          <w:p w14:paraId="38B5ABF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w:t>
            </w:r>
          </w:p>
        </w:tc>
        <w:tc>
          <w:tcPr>
            <w:tcW w:w="427" w:type="pct"/>
            <w:vAlign w:val="center"/>
            <w:hideMark/>
          </w:tcPr>
          <w:p w14:paraId="2C942E9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24.07.2023.</w:t>
            </w:r>
          </w:p>
        </w:tc>
        <w:tc>
          <w:tcPr>
            <w:tcW w:w="502" w:type="pct"/>
            <w:vAlign w:val="center"/>
            <w:hideMark/>
          </w:tcPr>
          <w:p w14:paraId="4BCBAE8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OV-5788/2023 na 10.000,00 EUR</w:t>
            </w:r>
          </w:p>
        </w:tc>
        <w:tc>
          <w:tcPr>
            <w:tcW w:w="381" w:type="pct"/>
            <w:vAlign w:val="center"/>
            <w:hideMark/>
          </w:tcPr>
          <w:p w14:paraId="5FF3EEF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2C23B68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TERMO-EXPERT d.o.o., Jadranska ulica 39, 35000 Slavonski Brod</w:t>
            </w:r>
          </w:p>
        </w:tc>
        <w:tc>
          <w:tcPr>
            <w:tcW w:w="443" w:type="pct"/>
            <w:vAlign w:val="center"/>
            <w:hideMark/>
          </w:tcPr>
          <w:p w14:paraId="711F0ED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4F8A5E1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350/23</w:t>
            </w:r>
          </w:p>
        </w:tc>
        <w:tc>
          <w:tcPr>
            <w:tcW w:w="427" w:type="pct"/>
            <w:vAlign w:val="center"/>
            <w:hideMark/>
          </w:tcPr>
          <w:p w14:paraId="0A47C9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24mj/36 mj</w:t>
            </w:r>
          </w:p>
        </w:tc>
        <w:tc>
          <w:tcPr>
            <w:tcW w:w="626" w:type="pct"/>
            <w:vAlign w:val="center"/>
            <w:hideMark/>
          </w:tcPr>
          <w:p w14:paraId="7F085D1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Nabava klima uređaja</w:t>
            </w:r>
          </w:p>
        </w:tc>
        <w:tc>
          <w:tcPr>
            <w:tcW w:w="382" w:type="pct"/>
            <w:vAlign w:val="center"/>
            <w:hideMark/>
          </w:tcPr>
          <w:p w14:paraId="7EE79E5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JN-34/23.</w:t>
            </w:r>
          </w:p>
        </w:tc>
        <w:tc>
          <w:tcPr>
            <w:tcW w:w="427" w:type="pct"/>
            <w:vAlign w:val="center"/>
            <w:hideMark/>
          </w:tcPr>
          <w:p w14:paraId="16B2FE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23.7.2027</w:t>
            </w:r>
          </w:p>
        </w:tc>
      </w:tr>
      <w:tr w:rsidR="007513CD" w:rsidRPr="007513CD" w14:paraId="2E8E184F" w14:textId="77777777" w:rsidTr="007513CD">
        <w:trPr>
          <w:trHeight w:val="20"/>
        </w:trPr>
        <w:tc>
          <w:tcPr>
            <w:tcW w:w="264" w:type="pct"/>
            <w:noWrap/>
            <w:vAlign w:val="center"/>
            <w:hideMark/>
          </w:tcPr>
          <w:p w14:paraId="70FB1DB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29</w:t>
            </w:r>
          </w:p>
        </w:tc>
        <w:tc>
          <w:tcPr>
            <w:tcW w:w="427" w:type="pct"/>
            <w:vAlign w:val="center"/>
            <w:hideMark/>
          </w:tcPr>
          <w:p w14:paraId="6CB12D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02.10.2023.</w:t>
            </w:r>
          </w:p>
        </w:tc>
        <w:tc>
          <w:tcPr>
            <w:tcW w:w="502" w:type="pct"/>
            <w:vAlign w:val="center"/>
            <w:hideMark/>
          </w:tcPr>
          <w:p w14:paraId="6426F25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w:t>
            </w:r>
            <w:r w:rsidRPr="007513CD">
              <w:rPr>
                <w:rFonts w:asciiTheme="minorHAnsi" w:hAnsiTheme="minorHAnsi" w:cstheme="minorHAnsi"/>
                <w:color w:val="000000"/>
                <w:sz w:val="14"/>
                <w:szCs w:val="14"/>
              </w:rPr>
              <w:lastRenderedPageBreak/>
              <w:t>3411/2023 na 75.000,00 EUR</w:t>
            </w:r>
          </w:p>
        </w:tc>
        <w:tc>
          <w:tcPr>
            <w:tcW w:w="381" w:type="pct"/>
            <w:vAlign w:val="center"/>
            <w:hideMark/>
          </w:tcPr>
          <w:p w14:paraId="452B3F6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lastRenderedPageBreak/>
              <w:t>75.000,00</w:t>
            </w:r>
          </w:p>
        </w:tc>
        <w:tc>
          <w:tcPr>
            <w:tcW w:w="678" w:type="pct"/>
            <w:vAlign w:val="center"/>
            <w:hideMark/>
          </w:tcPr>
          <w:p w14:paraId="272B554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4473C4A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w:t>
            </w:r>
            <w:r w:rsidRPr="007513CD">
              <w:rPr>
                <w:rFonts w:asciiTheme="minorHAnsi" w:hAnsiTheme="minorHAnsi" w:cstheme="minorHAnsi"/>
                <w:color w:val="000000"/>
                <w:sz w:val="14"/>
                <w:szCs w:val="14"/>
              </w:rPr>
              <w:lastRenderedPageBreak/>
              <w:t>e nedostataka</w:t>
            </w:r>
          </w:p>
        </w:tc>
        <w:tc>
          <w:tcPr>
            <w:tcW w:w="442" w:type="pct"/>
            <w:vAlign w:val="center"/>
            <w:hideMark/>
          </w:tcPr>
          <w:p w14:paraId="284D4E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452/23</w:t>
            </w:r>
          </w:p>
        </w:tc>
        <w:tc>
          <w:tcPr>
            <w:tcW w:w="427" w:type="pct"/>
            <w:vAlign w:val="center"/>
            <w:hideMark/>
          </w:tcPr>
          <w:p w14:paraId="38C4D3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37 mj</w:t>
            </w:r>
          </w:p>
        </w:tc>
        <w:tc>
          <w:tcPr>
            <w:tcW w:w="626" w:type="pct"/>
            <w:vAlign w:val="bottom"/>
            <w:hideMark/>
          </w:tcPr>
          <w:p w14:paraId="71E558EE" w14:textId="77777777" w:rsidR="007513CD" w:rsidRPr="007513CD" w:rsidRDefault="007513CD" w:rsidP="007513CD">
            <w:pPr>
              <w:spacing w:after="0" w:line="240" w:lineRule="auto"/>
              <w:rPr>
                <w:rFonts w:asciiTheme="minorHAnsi" w:hAnsiTheme="minorHAnsi" w:cstheme="minorHAnsi"/>
                <w:sz w:val="14"/>
                <w:szCs w:val="14"/>
              </w:rPr>
            </w:pPr>
            <w:r w:rsidRPr="007513CD">
              <w:rPr>
                <w:rFonts w:asciiTheme="minorHAnsi" w:hAnsiTheme="minorHAnsi" w:cstheme="minorHAnsi"/>
                <w:sz w:val="14"/>
                <w:szCs w:val="14"/>
              </w:rPr>
              <w:t xml:space="preserve">Endoskopski UZV aparta s fibroscanom za </w:t>
            </w:r>
            <w:r w:rsidRPr="007513CD">
              <w:rPr>
                <w:rFonts w:asciiTheme="minorHAnsi" w:hAnsiTheme="minorHAnsi" w:cstheme="minorHAnsi"/>
                <w:sz w:val="14"/>
                <w:szCs w:val="14"/>
              </w:rPr>
              <w:lastRenderedPageBreak/>
              <w:t>potrebe Službe za internističke djelatnosti</w:t>
            </w:r>
          </w:p>
        </w:tc>
        <w:tc>
          <w:tcPr>
            <w:tcW w:w="382" w:type="pct"/>
            <w:vAlign w:val="center"/>
            <w:hideMark/>
          </w:tcPr>
          <w:p w14:paraId="0691938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48/23.</w:t>
            </w:r>
          </w:p>
        </w:tc>
        <w:tc>
          <w:tcPr>
            <w:tcW w:w="427" w:type="pct"/>
            <w:vAlign w:val="center"/>
            <w:hideMark/>
          </w:tcPr>
          <w:p w14:paraId="19D57FA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16.12.2026.</w:t>
            </w:r>
          </w:p>
        </w:tc>
      </w:tr>
      <w:tr w:rsidR="007513CD" w:rsidRPr="007513CD" w14:paraId="55252D58" w14:textId="77777777" w:rsidTr="007513CD">
        <w:trPr>
          <w:trHeight w:val="20"/>
        </w:trPr>
        <w:tc>
          <w:tcPr>
            <w:tcW w:w="264" w:type="pct"/>
            <w:noWrap/>
            <w:vAlign w:val="center"/>
            <w:hideMark/>
          </w:tcPr>
          <w:p w14:paraId="1C4759D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42</w:t>
            </w:r>
          </w:p>
        </w:tc>
        <w:tc>
          <w:tcPr>
            <w:tcW w:w="427" w:type="pct"/>
            <w:vAlign w:val="center"/>
            <w:hideMark/>
          </w:tcPr>
          <w:p w14:paraId="784EE1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26.01.2024.</w:t>
            </w:r>
          </w:p>
        </w:tc>
        <w:tc>
          <w:tcPr>
            <w:tcW w:w="502" w:type="pct"/>
            <w:vAlign w:val="center"/>
            <w:hideMark/>
          </w:tcPr>
          <w:p w14:paraId="052070A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OV-350/2024 na 10.000,00 EUR</w:t>
            </w:r>
          </w:p>
        </w:tc>
        <w:tc>
          <w:tcPr>
            <w:tcW w:w="381" w:type="pct"/>
            <w:vAlign w:val="center"/>
            <w:hideMark/>
          </w:tcPr>
          <w:p w14:paraId="488EAEA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24CE28E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BIO EKSPERT d.o.o., Pavlenski put 5k, 10000 Zagreb</w:t>
            </w:r>
          </w:p>
        </w:tc>
        <w:tc>
          <w:tcPr>
            <w:tcW w:w="443" w:type="pct"/>
            <w:vAlign w:val="center"/>
            <w:hideMark/>
          </w:tcPr>
          <w:p w14:paraId="140444F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2D78F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60/24</w:t>
            </w:r>
          </w:p>
        </w:tc>
        <w:tc>
          <w:tcPr>
            <w:tcW w:w="427" w:type="pct"/>
            <w:vAlign w:val="center"/>
            <w:hideMark/>
          </w:tcPr>
          <w:p w14:paraId="22AEC92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266845C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Nabava uređaja za sprječavanje nastanka biootpada (otpada od hrane) u bolnicama za potrebe Opće bolnice Dr. Josip Benčević</w:t>
            </w:r>
          </w:p>
        </w:tc>
        <w:tc>
          <w:tcPr>
            <w:tcW w:w="382" w:type="pct"/>
            <w:vAlign w:val="center"/>
            <w:hideMark/>
          </w:tcPr>
          <w:p w14:paraId="09489A0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62/23.</w:t>
            </w:r>
          </w:p>
        </w:tc>
        <w:tc>
          <w:tcPr>
            <w:tcW w:w="427" w:type="pct"/>
            <w:vAlign w:val="center"/>
            <w:hideMark/>
          </w:tcPr>
          <w:p w14:paraId="414A297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26.03.2026.</w:t>
            </w:r>
          </w:p>
        </w:tc>
      </w:tr>
      <w:tr w:rsidR="007513CD" w:rsidRPr="007513CD" w14:paraId="19F1C4F5" w14:textId="77777777" w:rsidTr="007513CD">
        <w:trPr>
          <w:trHeight w:val="20"/>
        </w:trPr>
        <w:tc>
          <w:tcPr>
            <w:tcW w:w="264" w:type="pct"/>
            <w:noWrap/>
            <w:vAlign w:val="center"/>
            <w:hideMark/>
          </w:tcPr>
          <w:p w14:paraId="0E4959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43</w:t>
            </w:r>
          </w:p>
        </w:tc>
        <w:tc>
          <w:tcPr>
            <w:tcW w:w="427" w:type="pct"/>
            <w:vAlign w:val="center"/>
            <w:hideMark/>
          </w:tcPr>
          <w:p w14:paraId="2EFC00E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26.01.2024.</w:t>
            </w:r>
          </w:p>
        </w:tc>
        <w:tc>
          <w:tcPr>
            <w:tcW w:w="502" w:type="pct"/>
            <w:vAlign w:val="center"/>
            <w:hideMark/>
          </w:tcPr>
          <w:p w14:paraId="14BBA9F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OV-799/2024 na 20.000,00 EUR, OV-798/2024 na 10.000,00 EUR</w:t>
            </w:r>
          </w:p>
        </w:tc>
        <w:tc>
          <w:tcPr>
            <w:tcW w:w="381" w:type="pct"/>
            <w:vAlign w:val="center"/>
            <w:hideMark/>
          </w:tcPr>
          <w:p w14:paraId="7E74087F"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30.000,00</w:t>
            </w:r>
          </w:p>
        </w:tc>
        <w:tc>
          <w:tcPr>
            <w:tcW w:w="678" w:type="pct"/>
            <w:vAlign w:val="center"/>
            <w:hideMark/>
          </w:tcPr>
          <w:p w14:paraId="4476F0F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ENERGY CONTROL d.o.o.,  Nova Dalmacija 19A, 31221 Josipovac</w:t>
            </w:r>
          </w:p>
        </w:tc>
        <w:tc>
          <w:tcPr>
            <w:tcW w:w="443" w:type="pct"/>
            <w:vAlign w:val="center"/>
            <w:hideMark/>
          </w:tcPr>
          <w:p w14:paraId="22060A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CC6AB2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67/24</w:t>
            </w:r>
          </w:p>
        </w:tc>
        <w:tc>
          <w:tcPr>
            <w:tcW w:w="427" w:type="pct"/>
            <w:vAlign w:val="center"/>
            <w:hideMark/>
          </w:tcPr>
          <w:p w14:paraId="4CA1D0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60 mj</w:t>
            </w:r>
          </w:p>
        </w:tc>
        <w:tc>
          <w:tcPr>
            <w:tcW w:w="626" w:type="pct"/>
            <w:vAlign w:val="center"/>
            <w:hideMark/>
          </w:tcPr>
          <w:p w14:paraId="76D491E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Zamjena tri rashladnika vode temeljem Ugovora br. 2022/029605., 2022/029599. I 2022/029603 o neposrednom sudjelovanju Fonda za zaštitu okoliša I energetsku učinkovitost u financiranju projekata</w:t>
            </w:r>
          </w:p>
        </w:tc>
        <w:tc>
          <w:tcPr>
            <w:tcW w:w="382" w:type="pct"/>
            <w:vAlign w:val="center"/>
            <w:hideMark/>
          </w:tcPr>
          <w:p w14:paraId="53ED482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57/23.</w:t>
            </w:r>
          </w:p>
        </w:tc>
        <w:tc>
          <w:tcPr>
            <w:tcW w:w="427" w:type="pct"/>
            <w:vAlign w:val="center"/>
            <w:hideMark/>
          </w:tcPr>
          <w:p w14:paraId="50F674F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26.06.2029.</w:t>
            </w:r>
          </w:p>
        </w:tc>
      </w:tr>
      <w:tr w:rsidR="007513CD" w:rsidRPr="007513CD" w14:paraId="482BA01D" w14:textId="77777777" w:rsidTr="007513CD">
        <w:trPr>
          <w:trHeight w:val="20"/>
        </w:trPr>
        <w:tc>
          <w:tcPr>
            <w:tcW w:w="264" w:type="pct"/>
            <w:noWrap/>
            <w:vAlign w:val="center"/>
            <w:hideMark/>
          </w:tcPr>
          <w:p w14:paraId="6B1D985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51</w:t>
            </w:r>
          </w:p>
        </w:tc>
        <w:tc>
          <w:tcPr>
            <w:tcW w:w="427" w:type="pct"/>
            <w:vAlign w:val="center"/>
            <w:hideMark/>
          </w:tcPr>
          <w:p w14:paraId="6969F0F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14.02.2024.</w:t>
            </w:r>
          </w:p>
        </w:tc>
        <w:tc>
          <w:tcPr>
            <w:tcW w:w="502" w:type="pct"/>
            <w:vAlign w:val="center"/>
            <w:hideMark/>
          </w:tcPr>
          <w:p w14:paraId="204DDF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OV-789/2024 na 20.000,00 EUR, OV-790/2024 na 20.000,00 EUR OV-791/2024 na 10.000,00 EUR</w:t>
            </w:r>
          </w:p>
        </w:tc>
        <w:tc>
          <w:tcPr>
            <w:tcW w:w="381" w:type="pct"/>
            <w:vAlign w:val="center"/>
            <w:hideMark/>
          </w:tcPr>
          <w:p w14:paraId="6680BB6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50.000,00</w:t>
            </w:r>
          </w:p>
        </w:tc>
        <w:tc>
          <w:tcPr>
            <w:tcW w:w="678" w:type="pct"/>
            <w:vAlign w:val="center"/>
            <w:hideMark/>
          </w:tcPr>
          <w:p w14:paraId="73A131D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PRESOFLEX BETON d.o.o., Industrijska 30, 34000 Požega</w:t>
            </w:r>
          </w:p>
        </w:tc>
        <w:tc>
          <w:tcPr>
            <w:tcW w:w="443" w:type="pct"/>
            <w:vAlign w:val="center"/>
            <w:hideMark/>
          </w:tcPr>
          <w:p w14:paraId="0A02928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FBCE5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134/24</w:t>
            </w:r>
          </w:p>
        </w:tc>
        <w:tc>
          <w:tcPr>
            <w:tcW w:w="427" w:type="pct"/>
            <w:vAlign w:val="center"/>
            <w:hideMark/>
          </w:tcPr>
          <w:p w14:paraId="2CC0BEC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60 mj</w:t>
            </w:r>
          </w:p>
        </w:tc>
        <w:tc>
          <w:tcPr>
            <w:tcW w:w="626" w:type="pct"/>
            <w:vAlign w:val="center"/>
            <w:hideMark/>
          </w:tcPr>
          <w:p w14:paraId="79649C5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Radovi na uređenju prostora za centralnu pripravu parenteralnih pripravaka u Općoj bolnici Dr. Josip Benčević Slavonski brod sukladno aktivnosti iz Nacionalnog plana oporavka I otpornosti 2021.-2026.</w:t>
            </w:r>
          </w:p>
        </w:tc>
        <w:tc>
          <w:tcPr>
            <w:tcW w:w="382" w:type="pct"/>
            <w:vAlign w:val="center"/>
            <w:hideMark/>
          </w:tcPr>
          <w:p w14:paraId="23CF3FC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52/23.</w:t>
            </w:r>
          </w:p>
        </w:tc>
        <w:tc>
          <w:tcPr>
            <w:tcW w:w="427" w:type="pct"/>
            <w:vAlign w:val="center"/>
            <w:hideMark/>
          </w:tcPr>
          <w:p w14:paraId="60CD89C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14.09.2029.</w:t>
            </w:r>
          </w:p>
        </w:tc>
      </w:tr>
      <w:tr w:rsidR="007513CD" w:rsidRPr="007513CD" w14:paraId="6223A08F" w14:textId="77777777" w:rsidTr="007513CD">
        <w:trPr>
          <w:trHeight w:val="20"/>
        </w:trPr>
        <w:tc>
          <w:tcPr>
            <w:tcW w:w="264" w:type="pct"/>
            <w:noWrap/>
            <w:vAlign w:val="center"/>
            <w:hideMark/>
          </w:tcPr>
          <w:p w14:paraId="4CAA45F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52</w:t>
            </w:r>
          </w:p>
        </w:tc>
        <w:tc>
          <w:tcPr>
            <w:tcW w:w="427" w:type="pct"/>
            <w:vAlign w:val="center"/>
            <w:hideMark/>
          </w:tcPr>
          <w:p w14:paraId="3B49D40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16.02.2024.</w:t>
            </w:r>
          </w:p>
        </w:tc>
        <w:tc>
          <w:tcPr>
            <w:tcW w:w="502" w:type="pct"/>
            <w:vAlign w:val="center"/>
            <w:hideMark/>
          </w:tcPr>
          <w:p w14:paraId="1A57706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OV-2128/2024 na 1.000,00 EUR</w:t>
            </w:r>
          </w:p>
        </w:tc>
        <w:tc>
          <w:tcPr>
            <w:tcW w:w="381" w:type="pct"/>
            <w:vAlign w:val="center"/>
            <w:hideMark/>
          </w:tcPr>
          <w:p w14:paraId="277FD5D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6E3A87D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NIROSTA d.o.o., Našička 6, 31000 Osijek</w:t>
            </w:r>
          </w:p>
        </w:tc>
        <w:tc>
          <w:tcPr>
            <w:tcW w:w="443" w:type="pct"/>
            <w:vAlign w:val="center"/>
            <w:hideMark/>
          </w:tcPr>
          <w:p w14:paraId="5679556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7CE79F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113/24</w:t>
            </w:r>
          </w:p>
        </w:tc>
        <w:tc>
          <w:tcPr>
            <w:tcW w:w="427" w:type="pct"/>
            <w:vAlign w:val="center"/>
            <w:hideMark/>
          </w:tcPr>
          <w:p w14:paraId="172A6E0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51CC905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Implementacija stanice za pripremu DEMI vode za generatore pare u Centralnoj sterilizaciji</w:t>
            </w:r>
          </w:p>
        </w:tc>
        <w:tc>
          <w:tcPr>
            <w:tcW w:w="382" w:type="pct"/>
            <w:vAlign w:val="center"/>
            <w:hideMark/>
          </w:tcPr>
          <w:p w14:paraId="2FCAF6A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JN-47/24</w:t>
            </w:r>
          </w:p>
        </w:tc>
        <w:tc>
          <w:tcPr>
            <w:tcW w:w="427" w:type="pct"/>
            <w:vAlign w:val="center"/>
            <w:hideMark/>
          </w:tcPr>
          <w:p w14:paraId="18647D3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17.03.2026.</w:t>
            </w:r>
          </w:p>
        </w:tc>
      </w:tr>
      <w:tr w:rsidR="007513CD" w:rsidRPr="007513CD" w14:paraId="3A49EDC1" w14:textId="77777777" w:rsidTr="007513CD">
        <w:trPr>
          <w:trHeight w:val="20"/>
        </w:trPr>
        <w:tc>
          <w:tcPr>
            <w:tcW w:w="264" w:type="pct"/>
            <w:noWrap/>
            <w:vAlign w:val="center"/>
            <w:hideMark/>
          </w:tcPr>
          <w:p w14:paraId="0BD36D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64</w:t>
            </w:r>
          </w:p>
        </w:tc>
        <w:tc>
          <w:tcPr>
            <w:tcW w:w="427" w:type="pct"/>
            <w:vAlign w:val="center"/>
            <w:hideMark/>
          </w:tcPr>
          <w:p w14:paraId="490AB90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08.04.2024.</w:t>
            </w:r>
          </w:p>
        </w:tc>
        <w:tc>
          <w:tcPr>
            <w:tcW w:w="502" w:type="pct"/>
            <w:vAlign w:val="center"/>
            <w:hideMark/>
          </w:tcPr>
          <w:p w14:paraId="3B6820D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OV-2468/2024 na 1.231,00 EUR</w:t>
            </w:r>
          </w:p>
        </w:tc>
        <w:tc>
          <w:tcPr>
            <w:tcW w:w="381" w:type="pct"/>
            <w:vAlign w:val="center"/>
            <w:hideMark/>
          </w:tcPr>
          <w:p w14:paraId="24C000B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1.231,00</w:t>
            </w:r>
          </w:p>
        </w:tc>
        <w:tc>
          <w:tcPr>
            <w:tcW w:w="678" w:type="pct"/>
            <w:vAlign w:val="center"/>
            <w:hideMark/>
          </w:tcPr>
          <w:p w14:paraId="74E934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EUROGAST d.o.o., Vlahe Bukovca 20, 10430 Samobor</w:t>
            </w:r>
          </w:p>
        </w:tc>
        <w:tc>
          <w:tcPr>
            <w:tcW w:w="443" w:type="pct"/>
            <w:vAlign w:val="center"/>
            <w:hideMark/>
          </w:tcPr>
          <w:p w14:paraId="318DAE7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36AD5C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322/24</w:t>
            </w:r>
          </w:p>
        </w:tc>
        <w:tc>
          <w:tcPr>
            <w:tcW w:w="427" w:type="pct"/>
            <w:vAlign w:val="center"/>
            <w:hideMark/>
          </w:tcPr>
          <w:p w14:paraId="54984F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232504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Kolica za transport obroka</w:t>
            </w:r>
          </w:p>
        </w:tc>
        <w:tc>
          <w:tcPr>
            <w:tcW w:w="382" w:type="pct"/>
            <w:vAlign w:val="center"/>
            <w:hideMark/>
          </w:tcPr>
          <w:p w14:paraId="0F3FDB9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JN-61/24.</w:t>
            </w:r>
          </w:p>
        </w:tc>
        <w:tc>
          <w:tcPr>
            <w:tcW w:w="427" w:type="pct"/>
            <w:vAlign w:val="center"/>
            <w:hideMark/>
          </w:tcPr>
          <w:p w14:paraId="1FD7F1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23.05.2026.</w:t>
            </w:r>
          </w:p>
        </w:tc>
      </w:tr>
      <w:tr w:rsidR="007513CD" w:rsidRPr="007513CD" w14:paraId="235D3F31" w14:textId="77777777" w:rsidTr="007513CD">
        <w:trPr>
          <w:trHeight w:val="20"/>
        </w:trPr>
        <w:tc>
          <w:tcPr>
            <w:tcW w:w="264" w:type="pct"/>
            <w:noWrap/>
            <w:vAlign w:val="center"/>
            <w:hideMark/>
          </w:tcPr>
          <w:p w14:paraId="4132E77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67</w:t>
            </w:r>
          </w:p>
        </w:tc>
        <w:tc>
          <w:tcPr>
            <w:tcW w:w="427" w:type="pct"/>
            <w:vAlign w:val="center"/>
            <w:hideMark/>
          </w:tcPr>
          <w:p w14:paraId="58E7B99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09.04.2024.</w:t>
            </w:r>
          </w:p>
        </w:tc>
        <w:tc>
          <w:tcPr>
            <w:tcW w:w="502" w:type="pct"/>
            <w:vAlign w:val="center"/>
            <w:hideMark/>
          </w:tcPr>
          <w:p w14:paraId="4CC6E5F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OV-2046/2024 na 1.000,00 EUR</w:t>
            </w:r>
          </w:p>
        </w:tc>
        <w:tc>
          <w:tcPr>
            <w:tcW w:w="381" w:type="pct"/>
            <w:vAlign w:val="center"/>
            <w:hideMark/>
          </w:tcPr>
          <w:p w14:paraId="0571ED7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7EB067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FOKUS MEDICAL d.o.o., Rimski put 31b, 10360 Sesvete</w:t>
            </w:r>
          </w:p>
        </w:tc>
        <w:tc>
          <w:tcPr>
            <w:tcW w:w="443" w:type="pct"/>
            <w:vAlign w:val="center"/>
            <w:hideMark/>
          </w:tcPr>
          <w:p w14:paraId="5091583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72F29FA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343/24</w:t>
            </w:r>
          </w:p>
        </w:tc>
        <w:tc>
          <w:tcPr>
            <w:tcW w:w="427" w:type="pct"/>
            <w:vAlign w:val="center"/>
            <w:hideMark/>
          </w:tcPr>
          <w:p w14:paraId="60E4C4A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435930F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Aparat za terapiju UZV</w:t>
            </w:r>
          </w:p>
        </w:tc>
        <w:tc>
          <w:tcPr>
            <w:tcW w:w="382" w:type="pct"/>
            <w:vAlign w:val="center"/>
            <w:hideMark/>
          </w:tcPr>
          <w:p w14:paraId="4FB8DFC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JN-63/24.</w:t>
            </w:r>
          </w:p>
        </w:tc>
        <w:tc>
          <w:tcPr>
            <w:tcW w:w="427" w:type="pct"/>
            <w:vAlign w:val="center"/>
            <w:hideMark/>
          </w:tcPr>
          <w:p w14:paraId="026CCF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24.05.2026.</w:t>
            </w:r>
          </w:p>
        </w:tc>
      </w:tr>
      <w:tr w:rsidR="007513CD" w:rsidRPr="007513CD" w14:paraId="5A40D20D" w14:textId="77777777" w:rsidTr="007513CD">
        <w:trPr>
          <w:trHeight w:val="20"/>
        </w:trPr>
        <w:tc>
          <w:tcPr>
            <w:tcW w:w="264" w:type="pct"/>
            <w:noWrap/>
            <w:vAlign w:val="center"/>
            <w:hideMark/>
          </w:tcPr>
          <w:p w14:paraId="4B4E0B0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71</w:t>
            </w:r>
          </w:p>
        </w:tc>
        <w:tc>
          <w:tcPr>
            <w:tcW w:w="427" w:type="pct"/>
            <w:vAlign w:val="center"/>
            <w:hideMark/>
          </w:tcPr>
          <w:p w14:paraId="0C0AD0C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25.04.2024.</w:t>
            </w:r>
          </w:p>
        </w:tc>
        <w:tc>
          <w:tcPr>
            <w:tcW w:w="502" w:type="pct"/>
            <w:vAlign w:val="center"/>
            <w:hideMark/>
          </w:tcPr>
          <w:p w14:paraId="15F95BE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OV-2045/2024 na 1.000,00 EUR</w:t>
            </w:r>
          </w:p>
        </w:tc>
        <w:tc>
          <w:tcPr>
            <w:tcW w:w="381" w:type="pct"/>
            <w:vAlign w:val="center"/>
            <w:hideMark/>
          </w:tcPr>
          <w:p w14:paraId="1A48A54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6FF9A39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FOKUS MEDICAL d.o.o., Rimski put 31b, 10360 Sesvete</w:t>
            </w:r>
          </w:p>
        </w:tc>
        <w:tc>
          <w:tcPr>
            <w:tcW w:w="443" w:type="pct"/>
            <w:vAlign w:val="center"/>
            <w:hideMark/>
          </w:tcPr>
          <w:p w14:paraId="5706531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8AE74D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348/24</w:t>
            </w:r>
          </w:p>
        </w:tc>
        <w:tc>
          <w:tcPr>
            <w:tcW w:w="427" w:type="pct"/>
            <w:vAlign w:val="center"/>
            <w:hideMark/>
          </w:tcPr>
          <w:p w14:paraId="47C553F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 mj</w:t>
            </w:r>
          </w:p>
        </w:tc>
        <w:tc>
          <w:tcPr>
            <w:tcW w:w="626" w:type="pct"/>
            <w:vAlign w:val="center"/>
            <w:hideMark/>
          </w:tcPr>
          <w:p w14:paraId="783402B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Ležaj za pregled I terapiju</w:t>
            </w:r>
          </w:p>
        </w:tc>
        <w:tc>
          <w:tcPr>
            <w:tcW w:w="382" w:type="pct"/>
            <w:vAlign w:val="center"/>
            <w:hideMark/>
          </w:tcPr>
          <w:p w14:paraId="7E5970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JN-64/24.</w:t>
            </w:r>
          </w:p>
        </w:tc>
        <w:tc>
          <w:tcPr>
            <w:tcW w:w="427" w:type="pct"/>
            <w:vAlign w:val="center"/>
            <w:hideMark/>
          </w:tcPr>
          <w:p w14:paraId="482BFAC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09.06.2027.</w:t>
            </w:r>
          </w:p>
        </w:tc>
      </w:tr>
      <w:tr w:rsidR="007513CD" w:rsidRPr="007513CD" w14:paraId="7D29E225" w14:textId="77777777" w:rsidTr="007513CD">
        <w:trPr>
          <w:trHeight w:val="20"/>
        </w:trPr>
        <w:tc>
          <w:tcPr>
            <w:tcW w:w="264" w:type="pct"/>
            <w:noWrap/>
            <w:vAlign w:val="center"/>
            <w:hideMark/>
          </w:tcPr>
          <w:p w14:paraId="03C71F2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75</w:t>
            </w:r>
          </w:p>
        </w:tc>
        <w:tc>
          <w:tcPr>
            <w:tcW w:w="427" w:type="pct"/>
            <w:vAlign w:val="center"/>
            <w:hideMark/>
          </w:tcPr>
          <w:p w14:paraId="0903F51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09.05.2024.</w:t>
            </w:r>
          </w:p>
        </w:tc>
        <w:tc>
          <w:tcPr>
            <w:tcW w:w="502" w:type="pct"/>
            <w:vAlign w:val="center"/>
            <w:hideMark/>
          </w:tcPr>
          <w:p w14:paraId="77DF255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OV-3469/2024 na 10.000,00 EUR</w:t>
            </w:r>
          </w:p>
        </w:tc>
        <w:tc>
          <w:tcPr>
            <w:tcW w:w="381" w:type="pct"/>
            <w:vAlign w:val="center"/>
            <w:hideMark/>
          </w:tcPr>
          <w:p w14:paraId="46A933B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643269C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JOZIĆ-KOP d.o.o., Obrt za iznajmljivanje građevinske mehanizacije, Šiška Menčetića 7, 35000 Slavonski Brod</w:t>
            </w:r>
          </w:p>
        </w:tc>
        <w:tc>
          <w:tcPr>
            <w:tcW w:w="443" w:type="pct"/>
            <w:vAlign w:val="center"/>
            <w:hideMark/>
          </w:tcPr>
          <w:p w14:paraId="7D10866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7E01F7F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497/24</w:t>
            </w:r>
          </w:p>
        </w:tc>
        <w:tc>
          <w:tcPr>
            <w:tcW w:w="427" w:type="pct"/>
            <w:vAlign w:val="center"/>
            <w:hideMark/>
          </w:tcPr>
          <w:p w14:paraId="2C9275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09B8670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Sanacija pješačkih površina i staza kod glavnog ulaza u bolnicu</w:t>
            </w:r>
          </w:p>
        </w:tc>
        <w:tc>
          <w:tcPr>
            <w:tcW w:w="382" w:type="pct"/>
            <w:vAlign w:val="center"/>
            <w:hideMark/>
          </w:tcPr>
          <w:p w14:paraId="0256405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JN-71/24.</w:t>
            </w:r>
          </w:p>
        </w:tc>
        <w:tc>
          <w:tcPr>
            <w:tcW w:w="427" w:type="pct"/>
            <w:vAlign w:val="center"/>
            <w:hideMark/>
          </w:tcPr>
          <w:p w14:paraId="41EEB1D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23.06.2026.</w:t>
            </w:r>
          </w:p>
        </w:tc>
      </w:tr>
      <w:tr w:rsidR="007513CD" w:rsidRPr="007513CD" w14:paraId="4E07D643" w14:textId="77777777" w:rsidTr="007513CD">
        <w:trPr>
          <w:trHeight w:val="20"/>
        </w:trPr>
        <w:tc>
          <w:tcPr>
            <w:tcW w:w="264" w:type="pct"/>
            <w:noWrap/>
            <w:vAlign w:val="center"/>
            <w:hideMark/>
          </w:tcPr>
          <w:p w14:paraId="4AD5902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78</w:t>
            </w:r>
          </w:p>
        </w:tc>
        <w:tc>
          <w:tcPr>
            <w:tcW w:w="427" w:type="pct"/>
            <w:vAlign w:val="center"/>
            <w:hideMark/>
          </w:tcPr>
          <w:p w14:paraId="7E0781B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27.05.2024.</w:t>
            </w:r>
          </w:p>
        </w:tc>
        <w:tc>
          <w:tcPr>
            <w:tcW w:w="502" w:type="pct"/>
            <w:vAlign w:val="center"/>
            <w:hideMark/>
          </w:tcPr>
          <w:p w14:paraId="0108B5C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Garancija br. 2424-0-</w:t>
            </w:r>
            <w:r w:rsidRPr="007513CD">
              <w:rPr>
                <w:rFonts w:asciiTheme="minorHAnsi" w:hAnsiTheme="minorHAnsi" w:cstheme="minorHAnsi"/>
                <w:b/>
                <w:bCs/>
                <w:color w:val="000000"/>
                <w:sz w:val="14"/>
                <w:szCs w:val="14"/>
                <w:u w:val="single"/>
              </w:rPr>
              <w:t>00386</w:t>
            </w:r>
            <w:r w:rsidRPr="007513CD">
              <w:rPr>
                <w:rFonts w:asciiTheme="minorHAnsi" w:hAnsiTheme="minorHAnsi" w:cstheme="minorHAnsi"/>
                <w:color w:val="000000"/>
                <w:sz w:val="14"/>
                <w:szCs w:val="14"/>
              </w:rPr>
              <w:t xml:space="preserve"> na iznos 6.448,92</w:t>
            </w:r>
          </w:p>
        </w:tc>
        <w:tc>
          <w:tcPr>
            <w:tcW w:w="381" w:type="pct"/>
            <w:vAlign w:val="center"/>
            <w:hideMark/>
          </w:tcPr>
          <w:p w14:paraId="463375C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6.448,92</w:t>
            </w:r>
          </w:p>
        </w:tc>
        <w:tc>
          <w:tcPr>
            <w:tcW w:w="678" w:type="pct"/>
            <w:vAlign w:val="center"/>
            <w:hideMark/>
          </w:tcPr>
          <w:p w14:paraId="3F3A3A3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SIEMENS HEALTHCARE d.o.o., Heinzelova 70 A, 10000 Zagreb</w:t>
            </w:r>
          </w:p>
        </w:tc>
        <w:tc>
          <w:tcPr>
            <w:tcW w:w="443" w:type="pct"/>
            <w:vAlign w:val="center"/>
            <w:hideMark/>
          </w:tcPr>
          <w:p w14:paraId="37D957D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80C45A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403/24</w:t>
            </w:r>
          </w:p>
        </w:tc>
        <w:tc>
          <w:tcPr>
            <w:tcW w:w="427" w:type="pct"/>
            <w:vAlign w:val="center"/>
            <w:hideMark/>
          </w:tcPr>
          <w:p w14:paraId="79D8CA0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0CCAFE0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RTG cijevi na uređaju za invazivnu kardiologiju Artis Zee Floor, sn 137659, proizvođača Siemens AG</w:t>
            </w:r>
          </w:p>
        </w:tc>
        <w:tc>
          <w:tcPr>
            <w:tcW w:w="382" w:type="pct"/>
            <w:vAlign w:val="center"/>
            <w:hideMark/>
          </w:tcPr>
          <w:p w14:paraId="628129A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33/24.</w:t>
            </w:r>
          </w:p>
        </w:tc>
        <w:tc>
          <w:tcPr>
            <w:tcW w:w="427" w:type="pct"/>
            <w:vAlign w:val="center"/>
            <w:hideMark/>
          </w:tcPr>
          <w:p w14:paraId="1027482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11.06.2026.</w:t>
            </w:r>
          </w:p>
        </w:tc>
      </w:tr>
      <w:tr w:rsidR="007513CD" w:rsidRPr="007513CD" w14:paraId="43E4C5D4" w14:textId="77777777" w:rsidTr="007513CD">
        <w:trPr>
          <w:trHeight w:val="20"/>
        </w:trPr>
        <w:tc>
          <w:tcPr>
            <w:tcW w:w="264" w:type="pct"/>
            <w:noWrap/>
            <w:vAlign w:val="center"/>
            <w:hideMark/>
          </w:tcPr>
          <w:p w14:paraId="1DB396D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84</w:t>
            </w:r>
          </w:p>
        </w:tc>
        <w:tc>
          <w:tcPr>
            <w:tcW w:w="427" w:type="pct"/>
            <w:vAlign w:val="center"/>
            <w:hideMark/>
          </w:tcPr>
          <w:p w14:paraId="0DAF83E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08.07.2024.</w:t>
            </w:r>
          </w:p>
        </w:tc>
        <w:tc>
          <w:tcPr>
            <w:tcW w:w="502" w:type="pct"/>
            <w:vAlign w:val="center"/>
            <w:hideMark/>
          </w:tcPr>
          <w:p w14:paraId="2164638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OV-2185/2023 na 1.000,00 EUR I Bjanko zadužnica OV-877/2023 na 1.000,00 EUR</w:t>
            </w:r>
          </w:p>
        </w:tc>
        <w:tc>
          <w:tcPr>
            <w:tcW w:w="381" w:type="pct"/>
            <w:vAlign w:val="center"/>
            <w:hideMark/>
          </w:tcPr>
          <w:p w14:paraId="234A07E2"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6A1D2F8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7CB56AB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6CBE7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536/24</w:t>
            </w:r>
          </w:p>
        </w:tc>
        <w:tc>
          <w:tcPr>
            <w:tcW w:w="427" w:type="pct"/>
            <w:vAlign w:val="center"/>
            <w:hideMark/>
          </w:tcPr>
          <w:p w14:paraId="6779ADF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4212C7A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Transportni respirator</w:t>
            </w:r>
          </w:p>
        </w:tc>
        <w:tc>
          <w:tcPr>
            <w:tcW w:w="382" w:type="pct"/>
            <w:vAlign w:val="center"/>
            <w:hideMark/>
          </w:tcPr>
          <w:p w14:paraId="65810D2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JN-51/24.</w:t>
            </w:r>
          </w:p>
        </w:tc>
        <w:tc>
          <w:tcPr>
            <w:tcW w:w="427" w:type="pct"/>
            <w:vAlign w:val="center"/>
            <w:hideMark/>
          </w:tcPr>
          <w:p w14:paraId="22E19A2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07.09.2026.</w:t>
            </w:r>
          </w:p>
        </w:tc>
      </w:tr>
      <w:tr w:rsidR="007513CD" w:rsidRPr="007513CD" w14:paraId="4F2E3B0F" w14:textId="77777777" w:rsidTr="007513CD">
        <w:trPr>
          <w:trHeight w:val="20"/>
        </w:trPr>
        <w:tc>
          <w:tcPr>
            <w:tcW w:w="264" w:type="pct"/>
            <w:noWrap/>
            <w:vAlign w:val="center"/>
            <w:hideMark/>
          </w:tcPr>
          <w:p w14:paraId="3A863E2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85</w:t>
            </w:r>
          </w:p>
        </w:tc>
        <w:tc>
          <w:tcPr>
            <w:tcW w:w="427" w:type="pct"/>
            <w:vAlign w:val="center"/>
            <w:hideMark/>
          </w:tcPr>
          <w:p w14:paraId="4B0BBD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09.07.2024.</w:t>
            </w:r>
          </w:p>
        </w:tc>
        <w:tc>
          <w:tcPr>
            <w:tcW w:w="502" w:type="pct"/>
            <w:vAlign w:val="center"/>
            <w:hideMark/>
          </w:tcPr>
          <w:p w14:paraId="1C72CF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OV-7372/2023 na 2.000,00 EUR</w:t>
            </w:r>
          </w:p>
        </w:tc>
        <w:tc>
          <w:tcPr>
            <w:tcW w:w="381" w:type="pct"/>
            <w:vAlign w:val="center"/>
            <w:hideMark/>
          </w:tcPr>
          <w:p w14:paraId="7BA0199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48032C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LABOMAR d.o.o., Jaruščica 21, 10000 Zagreb</w:t>
            </w:r>
          </w:p>
        </w:tc>
        <w:tc>
          <w:tcPr>
            <w:tcW w:w="443" w:type="pct"/>
            <w:vAlign w:val="center"/>
            <w:hideMark/>
          </w:tcPr>
          <w:p w14:paraId="3CE1020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F17C1E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535/24</w:t>
            </w:r>
          </w:p>
        </w:tc>
        <w:tc>
          <w:tcPr>
            <w:tcW w:w="427" w:type="pct"/>
            <w:vAlign w:val="center"/>
            <w:hideMark/>
          </w:tcPr>
          <w:p w14:paraId="6D7587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50DAB8F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Farmaceutski hladnjak</w:t>
            </w:r>
          </w:p>
        </w:tc>
        <w:tc>
          <w:tcPr>
            <w:tcW w:w="382" w:type="pct"/>
            <w:vAlign w:val="center"/>
            <w:hideMark/>
          </w:tcPr>
          <w:p w14:paraId="71F5F8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JN-56/24.</w:t>
            </w:r>
          </w:p>
        </w:tc>
        <w:tc>
          <w:tcPr>
            <w:tcW w:w="427" w:type="pct"/>
            <w:vAlign w:val="center"/>
            <w:hideMark/>
          </w:tcPr>
          <w:p w14:paraId="043DBAA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8.9.2026</w:t>
            </w:r>
          </w:p>
        </w:tc>
      </w:tr>
      <w:tr w:rsidR="007513CD" w:rsidRPr="007513CD" w14:paraId="6ED1CF88" w14:textId="77777777" w:rsidTr="007513CD">
        <w:trPr>
          <w:trHeight w:val="20"/>
        </w:trPr>
        <w:tc>
          <w:tcPr>
            <w:tcW w:w="264" w:type="pct"/>
            <w:noWrap/>
            <w:vAlign w:val="center"/>
            <w:hideMark/>
          </w:tcPr>
          <w:p w14:paraId="3B9C969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88</w:t>
            </w:r>
          </w:p>
        </w:tc>
        <w:tc>
          <w:tcPr>
            <w:tcW w:w="427" w:type="pct"/>
            <w:vAlign w:val="center"/>
            <w:hideMark/>
          </w:tcPr>
          <w:p w14:paraId="014A57D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12.7.2024</w:t>
            </w:r>
          </w:p>
        </w:tc>
        <w:tc>
          <w:tcPr>
            <w:tcW w:w="502" w:type="pct"/>
            <w:vAlign w:val="center"/>
            <w:hideMark/>
          </w:tcPr>
          <w:p w14:paraId="1C19321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OV-5/2025 na 2.000,00 EUR</w:t>
            </w:r>
          </w:p>
        </w:tc>
        <w:tc>
          <w:tcPr>
            <w:tcW w:w="381" w:type="pct"/>
            <w:vAlign w:val="center"/>
            <w:hideMark/>
          </w:tcPr>
          <w:p w14:paraId="0DA38BC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5636141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TAMIKO INSTRUMENTS d.o.o.,Schrottova 35, 10000 Zagreb</w:t>
            </w:r>
          </w:p>
        </w:tc>
        <w:tc>
          <w:tcPr>
            <w:tcW w:w="443" w:type="pct"/>
            <w:vAlign w:val="center"/>
            <w:hideMark/>
          </w:tcPr>
          <w:p w14:paraId="73ADA0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6FE53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534/24</w:t>
            </w:r>
          </w:p>
        </w:tc>
        <w:tc>
          <w:tcPr>
            <w:tcW w:w="427" w:type="pct"/>
            <w:vAlign w:val="center"/>
            <w:hideMark/>
          </w:tcPr>
          <w:p w14:paraId="45CBBD0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341E762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Citocentrifuga </w:t>
            </w:r>
          </w:p>
        </w:tc>
        <w:tc>
          <w:tcPr>
            <w:tcW w:w="382" w:type="pct"/>
            <w:vAlign w:val="center"/>
            <w:hideMark/>
          </w:tcPr>
          <w:p w14:paraId="0FA879A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JN-54/24.</w:t>
            </w:r>
          </w:p>
        </w:tc>
        <w:tc>
          <w:tcPr>
            <w:tcW w:w="427" w:type="pct"/>
            <w:vAlign w:val="center"/>
            <w:hideMark/>
          </w:tcPr>
          <w:p w14:paraId="4D4F1B2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28.10.2026.</w:t>
            </w:r>
          </w:p>
        </w:tc>
      </w:tr>
      <w:tr w:rsidR="007513CD" w:rsidRPr="007513CD" w14:paraId="1A8A9554" w14:textId="77777777" w:rsidTr="007513CD">
        <w:trPr>
          <w:trHeight w:val="20"/>
        </w:trPr>
        <w:tc>
          <w:tcPr>
            <w:tcW w:w="264" w:type="pct"/>
            <w:noWrap/>
            <w:vAlign w:val="center"/>
            <w:hideMark/>
          </w:tcPr>
          <w:p w14:paraId="021373D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89</w:t>
            </w:r>
          </w:p>
        </w:tc>
        <w:tc>
          <w:tcPr>
            <w:tcW w:w="427" w:type="pct"/>
            <w:vAlign w:val="center"/>
            <w:hideMark/>
          </w:tcPr>
          <w:p w14:paraId="3F50CF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12.07.2024.</w:t>
            </w:r>
          </w:p>
        </w:tc>
        <w:tc>
          <w:tcPr>
            <w:tcW w:w="502" w:type="pct"/>
            <w:vAlign w:val="center"/>
            <w:hideMark/>
          </w:tcPr>
          <w:p w14:paraId="1A2264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OV-4564/2024na 10.000,00 EUR</w:t>
            </w:r>
          </w:p>
        </w:tc>
        <w:tc>
          <w:tcPr>
            <w:tcW w:w="381" w:type="pct"/>
            <w:vAlign w:val="center"/>
            <w:hideMark/>
          </w:tcPr>
          <w:p w14:paraId="348504D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6E16DA8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MEDIAL d.o.o., Ulica grada Vukovara 237b, 10000 Zagreb</w:t>
            </w:r>
          </w:p>
        </w:tc>
        <w:tc>
          <w:tcPr>
            <w:tcW w:w="443" w:type="pct"/>
            <w:vAlign w:val="center"/>
            <w:hideMark/>
          </w:tcPr>
          <w:p w14:paraId="7DC98E7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86BFC3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539/24</w:t>
            </w:r>
          </w:p>
        </w:tc>
        <w:tc>
          <w:tcPr>
            <w:tcW w:w="427" w:type="pct"/>
            <w:vAlign w:val="center"/>
            <w:hideMark/>
          </w:tcPr>
          <w:p w14:paraId="21B6D93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EB7DE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Digitalni EEG uređaj s videometrijom i čitačkom stanicom za Odjel za pedijatriju</w:t>
            </w:r>
          </w:p>
        </w:tc>
        <w:tc>
          <w:tcPr>
            <w:tcW w:w="382" w:type="pct"/>
            <w:vAlign w:val="center"/>
            <w:hideMark/>
          </w:tcPr>
          <w:p w14:paraId="6EE5BE6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39/24.</w:t>
            </w:r>
          </w:p>
        </w:tc>
        <w:tc>
          <w:tcPr>
            <w:tcW w:w="427" w:type="pct"/>
            <w:vAlign w:val="center"/>
            <w:hideMark/>
          </w:tcPr>
          <w:p w14:paraId="7EC65A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10.09.2026.</w:t>
            </w:r>
          </w:p>
        </w:tc>
      </w:tr>
      <w:tr w:rsidR="007513CD" w:rsidRPr="007513CD" w14:paraId="0689B5C9" w14:textId="77777777" w:rsidTr="007513CD">
        <w:trPr>
          <w:trHeight w:val="20"/>
        </w:trPr>
        <w:tc>
          <w:tcPr>
            <w:tcW w:w="264" w:type="pct"/>
            <w:noWrap/>
            <w:vAlign w:val="center"/>
            <w:hideMark/>
          </w:tcPr>
          <w:p w14:paraId="518F6D3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92</w:t>
            </w:r>
          </w:p>
        </w:tc>
        <w:tc>
          <w:tcPr>
            <w:tcW w:w="427" w:type="pct"/>
            <w:vAlign w:val="center"/>
            <w:hideMark/>
          </w:tcPr>
          <w:p w14:paraId="065EA01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13.07.2024.</w:t>
            </w:r>
          </w:p>
        </w:tc>
        <w:tc>
          <w:tcPr>
            <w:tcW w:w="502" w:type="pct"/>
            <w:vAlign w:val="center"/>
            <w:hideMark/>
          </w:tcPr>
          <w:p w14:paraId="772F7D0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OV-3583/2024 na 10.000,00 EUR</w:t>
            </w:r>
          </w:p>
        </w:tc>
        <w:tc>
          <w:tcPr>
            <w:tcW w:w="381" w:type="pct"/>
            <w:vAlign w:val="center"/>
            <w:hideMark/>
          </w:tcPr>
          <w:p w14:paraId="73DC28A4"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601017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645A212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70B7135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549/24</w:t>
            </w:r>
          </w:p>
        </w:tc>
        <w:tc>
          <w:tcPr>
            <w:tcW w:w="427" w:type="pct"/>
            <w:vAlign w:val="center"/>
            <w:hideMark/>
          </w:tcPr>
          <w:p w14:paraId="3A6DA43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1B424B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Oprema za operacijsku salu</w:t>
            </w:r>
          </w:p>
        </w:tc>
        <w:tc>
          <w:tcPr>
            <w:tcW w:w="382" w:type="pct"/>
            <w:vAlign w:val="center"/>
            <w:hideMark/>
          </w:tcPr>
          <w:p w14:paraId="5948960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25/24.</w:t>
            </w:r>
          </w:p>
        </w:tc>
        <w:tc>
          <w:tcPr>
            <w:tcW w:w="427" w:type="pct"/>
            <w:vAlign w:val="center"/>
            <w:hideMark/>
          </w:tcPr>
          <w:p w14:paraId="50AFE24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11.09.2026.</w:t>
            </w:r>
          </w:p>
        </w:tc>
      </w:tr>
      <w:tr w:rsidR="007513CD" w:rsidRPr="007513CD" w14:paraId="6BBB809F" w14:textId="77777777" w:rsidTr="007513CD">
        <w:trPr>
          <w:trHeight w:val="20"/>
        </w:trPr>
        <w:tc>
          <w:tcPr>
            <w:tcW w:w="264" w:type="pct"/>
            <w:noWrap/>
            <w:vAlign w:val="center"/>
            <w:hideMark/>
          </w:tcPr>
          <w:p w14:paraId="6C0FA5A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93</w:t>
            </w:r>
          </w:p>
        </w:tc>
        <w:tc>
          <w:tcPr>
            <w:tcW w:w="427" w:type="pct"/>
            <w:vAlign w:val="center"/>
            <w:hideMark/>
          </w:tcPr>
          <w:p w14:paraId="2F51E18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13.07.2024.</w:t>
            </w:r>
          </w:p>
        </w:tc>
        <w:tc>
          <w:tcPr>
            <w:tcW w:w="502" w:type="pct"/>
            <w:vAlign w:val="center"/>
            <w:hideMark/>
          </w:tcPr>
          <w:p w14:paraId="7345382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OV-3581/2024 na 10.000,00 EUR</w:t>
            </w:r>
          </w:p>
        </w:tc>
        <w:tc>
          <w:tcPr>
            <w:tcW w:w="381" w:type="pct"/>
            <w:vAlign w:val="center"/>
            <w:hideMark/>
          </w:tcPr>
          <w:p w14:paraId="41872626"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8CF69D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481BC4A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C5518F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547/24</w:t>
            </w:r>
          </w:p>
        </w:tc>
        <w:tc>
          <w:tcPr>
            <w:tcW w:w="427" w:type="pct"/>
            <w:vAlign w:val="center"/>
            <w:hideMark/>
          </w:tcPr>
          <w:p w14:paraId="17AB4F5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22106D0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Gastroskopi i kolonoskop za endoskopski stup</w:t>
            </w:r>
          </w:p>
        </w:tc>
        <w:tc>
          <w:tcPr>
            <w:tcW w:w="382" w:type="pct"/>
            <w:vAlign w:val="center"/>
            <w:hideMark/>
          </w:tcPr>
          <w:p w14:paraId="6B33F2B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23/24.</w:t>
            </w:r>
          </w:p>
        </w:tc>
        <w:tc>
          <w:tcPr>
            <w:tcW w:w="427" w:type="pct"/>
            <w:vAlign w:val="center"/>
            <w:hideMark/>
          </w:tcPr>
          <w:p w14:paraId="42F27D3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11.09.2026.</w:t>
            </w:r>
          </w:p>
        </w:tc>
      </w:tr>
      <w:tr w:rsidR="007513CD" w:rsidRPr="007513CD" w14:paraId="473D3BB7" w14:textId="77777777" w:rsidTr="007513CD">
        <w:trPr>
          <w:trHeight w:val="20"/>
        </w:trPr>
        <w:tc>
          <w:tcPr>
            <w:tcW w:w="264" w:type="pct"/>
            <w:noWrap/>
            <w:vAlign w:val="center"/>
            <w:hideMark/>
          </w:tcPr>
          <w:p w14:paraId="1342507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94</w:t>
            </w:r>
          </w:p>
        </w:tc>
        <w:tc>
          <w:tcPr>
            <w:tcW w:w="427" w:type="pct"/>
            <w:vAlign w:val="center"/>
            <w:hideMark/>
          </w:tcPr>
          <w:p w14:paraId="7214E2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13.07.2024.</w:t>
            </w:r>
          </w:p>
        </w:tc>
        <w:tc>
          <w:tcPr>
            <w:tcW w:w="502" w:type="pct"/>
            <w:vAlign w:val="center"/>
            <w:hideMark/>
          </w:tcPr>
          <w:p w14:paraId="264163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OV-3582/2024 na 10.000,00 EUR</w:t>
            </w:r>
          </w:p>
        </w:tc>
        <w:tc>
          <w:tcPr>
            <w:tcW w:w="381" w:type="pct"/>
            <w:vAlign w:val="center"/>
            <w:hideMark/>
          </w:tcPr>
          <w:p w14:paraId="35A41E0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42171B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42159FD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2A2449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551/24</w:t>
            </w:r>
          </w:p>
        </w:tc>
        <w:tc>
          <w:tcPr>
            <w:tcW w:w="427" w:type="pct"/>
            <w:vAlign w:val="center"/>
            <w:hideMark/>
          </w:tcPr>
          <w:p w14:paraId="362E18E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217DB9F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Endoskopski stup</w:t>
            </w:r>
          </w:p>
        </w:tc>
        <w:tc>
          <w:tcPr>
            <w:tcW w:w="382" w:type="pct"/>
            <w:vAlign w:val="center"/>
            <w:hideMark/>
          </w:tcPr>
          <w:p w14:paraId="6F54427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19/24.</w:t>
            </w:r>
          </w:p>
        </w:tc>
        <w:tc>
          <w:tcPr>
            <w:tcW w:w="427" w:type="pct"/>
            <w:vAlign w:val="center"/>
            <w:hideMark/>
          </w:tcPr>
          <w:p w14:paraId="0E860A1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11.09.2026.</w:t>
            </w:r>
          </w:p>
        </w:tc>
      </w:tr>
      <w:tr w:rsidR="007513CD" w:rsidRPr="007513CD" w14:paraId="2198EEC3" w14:textId="77777777" w:rsidTr="007513CD">
        <w:trPr>
          <w:trHeight w:val="20"/>
        </w:trPr>
        <w:tc>
          <w:tcPr>
            <w:tcW w:w="264" w:type="pct"/>
            <w:noWrap/>
            <w:vAlign w:val="center"/>
            <w:hideMark/>
          </w:tcPr>
          <w:p w14:paraId="1328B9E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95</w:t>
            </w:r>
          </w:p>
        </w:tc>
        <w:tc>
          <w:tcPr>
            <w:tcW w:w="427" w:type="pct"/>
            <w:vAlign w:val="center"/>
            <w:hideMark/>
          </w:tcPr>
          <w:p w14:paraId="1C70349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17.07.2024.</w:t>
            </w:r>
          </w:p>
        </w:tc>
        <w:tc>
          <w:tcPr>
            <w:tcW w:w="502" w:type="pct"/>
            <w:vAlign w:val="center"/>
            <w:hideMark/>
          </w:tcPr>
          <w:p w14:paraId="179DAF9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OV-3164/2024 na 1.000,00 EUR</w:t>
            </w:r>
          </w:p>
        </w:tc>
        <w:tc>
          <w:tcPr>
            <w:tcW w:w="381" w:type="pct"/>
            <w:vAlign w:val="center"/>
            <w:hideMark/>
          </w:tcPr>
          <w:p w14:paraId="1765F29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3D17A6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KORMEDIX d.o.o., Stjepana Širole 8, 10000 Zagreb </w:t>
            </w:r>
          </w:p>
        </w:tc>
        <w:tc>
          <w:tcPr>
            <w:tcW w:w="443" w:type="pct"/>
            <w:vAlign w:val="center"/>
            <w:hideMark/>
          </w:tcPr>
          <w:p w14:paraId="4F4DFB3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7DAB26A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533/24</w:t>
            </w:r>
          </w:p>
        </w:tc>
        <w:tc>
          <w:tcPr>
            <w:tcW w:w="427" w:type="pct"/>
            <w:vAlign w:val="center"/>
            <w:hideMark/>
          </w:tcPr>
          <w:p w14:paraId="29F78F7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1946BEB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Uređaj za otapanje plazme</w:t>
            </w:r>
          </w:p>
        </w:tc>
        <w:tc>
          <w:tcPr>
            <w:tcW w:w="382" w:type="pct"/>
            <w:vAlign w:val="center"/>
            <w:hideMark/>
          </w:tcPr>
          <w:p w14:paraId="4A10269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JN-57/24.</w:t>
            </w:r>
          </w:p>
        </w:tc>
        <w:tc>
          <w:tcPr>
            <w:tcW w:w="427" w:type="pct"/>
            <w:vAlign w:val="center"/>
            <w:hideMark/>
          </w:tcPr>
          <w:p w14:paraId="68A51EB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16.09.2026.</w:t>
            </w:r>
          </w:p>
        </w:tc>
      </w:tr>
      <w:tr w:rsidR="007513CD" w:rsidRPr="007513CD" w14:paraId="4731919E" w14:textId="77777777" w:rsidTr="007513CD">
        <w:trPr>
          <w:trHeight w:val="20"/>
        </w:trPr>
        <w:tc>
          <w:tcPr>
            <w:tcW w:w="264" w:type="pct"/>
            <w:noWrap/>
            <w:vAlign w:val="center"/>
            <w:hideMark/>
          </w:tcPr>
          <w:p w14:paraId="030C67D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96</w:t>
            </w:r>
          </w:p>
        </w:tc>
        <w:tc>
          <w:tcPr>
            <w:tcW w:w="427" w:type="pct"/>
            <w:vAlign w:val="center"/>
            <w:hideMark/>
          </w:tcPr>
          <w:p w14:paraId="0DF9458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18.07.2024.</w:t>
            </w:r>
          </w:p>
        </w:tc>
        <w:tc>
          <w:tcPr>
            <w:tcW w:w="502" w:type="pct"/>
            <w:vAlign w:val="center"/>
            <w:hideMark/>
          </w:tcPr>
          <w:p w14:paraId="2EED27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OV-14594/2024 na 10.000,00 EUR</w:t>
            </w:r>
          </w:p>
        </w:tc>
        <w:tc>
          <w:tcPr>
            <w:tcW w:w="381" w:type="pct"/>
            <w:vAlign w:val="center"/>
            <w:hideMark/>
          </w:tcPr>
          <w:p w14:paraId="5B0CB53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118FE36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SMARTEX d.o.o., Barka Perice 1., 10000 Zagreb</w:t>
            </w:r>
          </w:p>
        </w:tc>
        <w:tc>
          <w:tcPr>
            <w:tcW w:w="443" w:type="pct"/>
            <w:vAlign w:val="center"/>
            <w:hideMark/>
          </w:tcPr>
          <w:p w14:paraId="5814C98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0832BD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548/24</w:t>
            </w:r>
          </w:p>
        </w:tc>
        <w:tc>
          <w:tcPr>
            <w:tcW w:w="427" w:type="pct"/>
            <w:vAlign w:val="center"/>
            <w:hideMark/>
          </w:tcPr>
          <w:p w14:paraId="33357FA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266E9AA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Automatski sustav za distribuciju medicinske radne odjeće</w:t>
            </w:r>
          </w:p>
        </w:tc>
        <w:tc>
          <w:tcPr>
            <w:tcW w:w="382" w:type="pct"/>
            <w:vAlign w:val="center"/>
            <w:hideMark/>
          </w:tcPr>
          <w:p w14:paraId="7C30F8D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20/24.</w:t>
            </w:r>
          </w:p>
        </w:tc>
        <w:tc>
          <w:tcPr>
            <w:tcW w:w="427" w:type="pct"/>
            <w:vAlign w:val="center"/>
            <w:hideMark/>
          </w:tcPr>
          <w:p w14:paraId="7DC69AE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17.09.2026.</w:t>
            </w:r>
          </w:p>
        </w:tc>
      </w:tr>
      <w:tr w:rsidR="007513CD" w:rsidRPr="007513CD" w14:paraId="175D7371" w14:textId="77777777" w:rsidTr="007513CD">
        <w:trPr>
          <w:trHeight w:val="20"/>
        </w:trPr>
        <w:tc>
          <w:tcPr>
            <w:tcW w:w="264" w:type="pct"/>
            <w:noWrap/>
            <w:vAlign w:val="center"/>
            <w:hideMark/>
          </w:tcPr>
          <w:p w14:paraId="53AC446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97</w:t>
            </w:r>
          </w:p>
        </w:tc>
        <w:tc>
          <w:tcPr>
            <w:tcW w:w="427" w:type="pct"/>
            <w:vAlign w:val="center"/>
            <w:hideMark/>
          </w:tcPr>
          <w:p w14:paraId="12C9BDE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19.07.2024.</w:t>
            </w:r>
          </w:p>
        </w:tc>
        <w:tc>
          <w:tcPr>
            <w:tcW w:w="502" w:type="pct"/>
            <w:vAlign w:val="center"/>
            <w:hideMark/>
          </w:tcPr>
          <w:p w14:paraId="6086F2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OV-14605/2023 na 20.000,00 EUR</w:t>
            </w:r>
          </w:p>
        </w:tc>
        <w:tc>
          <w:tcPr>
            <w:tcW w:w="381" w:type="pct"/>
            <w:vAlign w:val="center"/>
            <w:hideMark/>
          </w:tcPr>
          <w:p w14:paraId="3404949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2EC5373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A&amp;B d.o.o., Slavonska avenija 26/12, 10000 Zagreb </w:t>
            </w:r>
          </w:p>
        </w:tc>
        <w:tc>
          <w:tcPr>
            <w:tcW w:w="443" w:type="pct"/>
            <w:vAlign w:val="center"/>
            <w:hideMark/>
          </w:tcPr>
          <w:p w14:paraId="5EE3914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B48D39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550/24</w:t>
            </w:r>
          </w:p>
        </w:tc>
        <w:tc>
          <w:tcPr>
            <w:tcW w:w="427" w:type="pct"/>
            <w:vAlign w:val="center"/>
            <w:hideMark/>
          </w:tcPr>
          <w:p w14:paraId="13E930C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401FB1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Bojač preparata</w:t>
            </w:r>
          </w:p>
        </w:tc>
        <w:tc>
          <w:tcPr>
            <w:tcW w:w="382" w:type="pct"/>
            <w:vAlign w:val="center"/>
            <w:hideMark/>
          </w:tcPr>
          <w:p w14:paraId="0B0B95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26/24</w:t>
            </w:r>
          </w:p>
        </w:tc>
        <w:tc>
          <w:tcPr>
            <w:tcW w:w="427" w:type="pct"/>
            <w:vAlign w:val="center"/>
            <w:hideMark/>
          </w:tcPr>
          <w:p w14:paraId="5665B85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18.09.2026.</w:t>
            </w:r>
          </w:p>
        </w:tc>
      </w:tr>
      <w:tr w:rsidR="007513CD" w:rsidRPr="007513CD" w14:paraId="7A21F6C2" w14:textId="77777777" w:rsidTr="007513CD">
        <w:trPr>
          <w:trHeight w:val="20"/>
        </w:trPr>
        <w:tc>
          <w:tcPr>
            <w:tcW w:w="264" w:type="pct"/>
            <w:noWrap/>
            <w:vAlign w:val="center"/>
            <w:hideMark/>
          </w:tcPr>
          <w:p w14:paraId="7722725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100</w:t>
            </w:r>
          </w:p>
        </w:tc>
        <w:tc>
          <w:tcPr>
            <w:tcW w:w="427" w:type="pct"/>
            <w:vAlign w:val="center"/>
            <w:hideMark/>
          </w:tcPr>
          <w:p w14:paraId="7F8A627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22.07.2024.</w:t>
            </w:r>
          </w:p>
        </w:tc>
        <w:tc>
          <w:tcPr>
            <w:tcW w:w="502" w:type="pct"/>
            <w:vAlign w:val="center"/>
            <w:hideMark/>
          </w:tcPr>
          <w:p w14:paraId="7AEFE1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OV-4572/2024 na 1.000,00 EUR</w:t>
            </w:r>
          </w:p>
        </w:tc>
        <w:tc>
          <w:tcPr>
            <w:tcW w:w="381" w:type="pct"/>
            <w:vAlign w:val="center"/>
            <w:hideMark/>
          </w:tcPr>
          <w:p w14:paraId="5FBCBB3D"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6667EC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METALKA MEDICAL d.o.o., Radnička 184, 10000 Zagreb</w:t>
            </w:r>
          </w:p>
        </w:tc>
        <w:tc>
          <w:tcPr>
            <w:tcW w:w="443" w:type="pct"/>
            <w:vAlign w:val="center"/>
            <w:hideMark/>
          </w:tcPr>
          <w:p w14:paraId="3BE4EBB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83352B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564/24</w:t>
            </w:r>
          </w:p>
        </w:tc>
        <w:tc>
          <w:tcPr>
            <w:tcW w:w="427" w:type="pct"/>
            <w:vAlign w:val="center"/>
            <w:hideMark/>
          </w:tcPr>
          <w:p w14:paraId="43FA5AF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68110B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TRS bušilica</w:t>
            </w:r>
          </w:p>
        </w:tc>
        <w:tc>
          <w:tcPr>
            <w:tcW w:w="382" w:type="pct"/>
            <w:vAlign w:val="center"/>
            <w:hideMark/>
          </w:tcPr>
          <w:p w14:paraId="506C46C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JN-55/24.</w:t>
            </w:r>
          </w:p>
        </w:tc>
        <w:tc>
          <w:tcPr>
            <w:tcW w:w="427" w:type="pct"/>
            <w:vAlign w:val="center"/>
            <w:hideMark/>
          </w:tcPr>
          <w:p w14:paraId="64E32C2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21.09.2026.</w:t>
            </w:r>
          </w:p>
        </w:tc>
      </w:tr>
      <w:tr w:rsidR="007513CD" w:rsidRPr="007513CD" w14:paraId="34990B86" w14:textId="77777777" w:rsidTr="007513CD">
        <w:trPr>
          <w:trHeight w:val="20"/>
        </w:trPr>
        <w:tc>
          <w:tcPr>
            <w:tcW w:w="264" w:type="pct"/>
            <w:noWrap/>
            <w:vAlign w:val="center"/>
            <w:hideMark/>
          </w:tcPr>
          <w:p w14:paraId="040476D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101</w:t>
            </w:r>
          </w:p>
        </w:tc>
        <w:tc>
          <w:tcPr>
            <w:tcW w:w="427" w:type="pct"/>
            <w:vAlign w:val="center"/>
            <w:hideMark/>
          </w:tcPr>
          <w:p w14:paraId="3A4F4A5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22.07.2024.</w:t>
            </w:r>
          </w:p>
        </w:tc>
        <w:tc>
          <w:tcPr>
            <w:tcW w:w="502" w:type="pct"/>
            <w:vAlign w:val="center"/>
            <w:hideMark/>
          </w:tcPr>
          <w:p w14:paraId="0EE446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OV-2313/2023 na 10.000,00 EUR</w:t>
            </w:r>
          </w:p>
        </w:tc>
        <w:tc>
          <w:tcPr>
            <w:tcW w:w="381" w:type="pct"/>
            <w:vAlign w:val="center"/>
            <w:hideMark/>
          </w:tcPr>
          <w:p w14:paraId="666D7984"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10DB9B3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PANON TRADE d.o.o., Aleksandra Hondla 2/13, 10000 Zagreb</w:t>
            </w:r>
          </w:p>
        </w:tc>
        <w:tc>
          <w:tcPr>
            <w:tcW w:w="443" w:type="pct"/>
            <w:vAlign w:val="center"/>
            <w:hideMark/>
          </w:tcPr>
          <w:p w14:paraId="53DE53C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34138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567/24</w:t>
            </w:r>
          </w:p>
        </w:tc>
        <w:tc>
          <w:tcPr>
            <w:tcW w:w="427" w:type="pct"/>
            <w:vAlign w:val="center"/>
            <w:hideMark/>
          </w:tcPr>
          <w:p w14:paraId="482D41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48 mj</w:t>
            </w:r>
          </w:p>
        </w:tc>
        <w:tc>
          <w:tcPr>
            <w:tcW w:w="626" w:type="pct"/>
            <w:vAlign w:val="center"/>
            <w:hideMark/>
          </w:tcPr>
          <w:p w14:paraId="0B37BA3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Bolnički kreveti</w:t>
            </w:r>
          </w:p>
        </w:tc>
        <w:tc>
          <w:tcPr>
            <w:tcW w:w="382" w:type="pct"/>
            <w:vAlign w:val="center"/>
            <w:hideMark/>
          </w:tcPr>
          <w:p w14:paraId="73EF0E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22/24.</w:t>
            </w:r>
          </w:p>
        </w:tc>
        <w:tc>
          <w:tcPr>
            <w:tcW w:w="427" w:type="pct"/>
            <w:vAlign w:val="center"/>
            <w:hideMark/>
          </w:tcPr>
          <w:p w14:paraId="3508FB2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21.09.2028.</w:t>
            </w:r>
          </w:p>
        </w:tc>
      </w:tr>
      <w:tr w:rsidR="007513CD" w:rsidRPr="007513CD" w14:paraId="6C3D7B71" w14:textId="77777777" w:rsidTr="007513CD">
        <w:trPr>
          <w:trHeight w:val="20"/>
        </w:trPr>
        <w:tc>
          <w:tcPr>
            <w:tcW w:w="264" w:type="pct"/>
            <w:noWrap/>
            <w:vAlign w:val="center"/>
            <w:hideMark/>
          </w:tcPr>
          <w:p w14:paraId="6E5BD82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103</w:t>
            </w:r>
          </w:p>
        </w:tc>
        <w:tc>
          <w:tcPr>
            <w:tcW w:w="427" w:type="pct"/>
            <w:vAlign w:val="center"/>
            <w:hideMark/>
          </w:tcPr>
          <w:p w14:paraId="54809DD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24.07.2024.</w:t>
            </w:r>
          </w:p>
        </w:tc>
        <w:tc>
          <w:tcPr>
            <w:tcW w:w="502" w:type="pct"/>
            <w:vAlign w:val="center"/>
            <w:hideMark/>
          </w:tcPr>
          <w:p w14:paraId="6534588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OV-4833/2024 na 10.000,00 EUR</w:t>
            </w:r>
          </w:p>
        </w:tc>
        <w:tc>
          <w:tcPr>
            <w:tcW w:w="381" w:type="pct"/>
            <w:vAlign w:val="center"/>
            <w:hideMark/>
          </w:tcPr>
          <w:p w14:paraId="24355D48"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2E4861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MEDIAL d.o.o., Ulica grada Vukovara 237b, 10000 Zagreb</w:t>
            </w:r>
          </w:p>
        </w:tc>
        <w:tc>
          <w:tcPr>
            <w:tcW w:w="443" w:type="pct"/>
            <w:vAlign w:val="center"/>
            <w:hideMark/>
          </w:tcPr>
          <w:p w14:paraId="29BE590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669359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568/24</w:t>
            </w:r>
          </w:p>
        </w:tc>
        <w:tc>
          <w:tcPr>
            <w:tcW w:w="427" w:type="pct"/>
            <w:vAlign w:val="center"/>
            <w:hideMark/>
          </w:tcPr>
          <w:p w14:paraId="0D39742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02948D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UZV uređaj</w:t>
            </w:r>
          </w:p>
        </w:tc>
        <w:tc>
          <w:tcPr>
            <w:tcW w:w="382" w:type="pct"/>
            <w:vAlign w:val="center"/>
            <w:hideMark/>
          </w:tcPr>
          <w:p w14:paraId="7ADC500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28/24.</w:t>
            </w:r>
          </w:p>
        </w:tc>
        <w:tc>
          <w:tcPr>
            <w:tcW w:w="427" w:type="pct"/>
            <w:vAlign w:val="center"/>
            <w:hideMark/>
          </w:tcPr>
          <w:p w14:paraId="70F7C49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22.09.2026.</w:t>
            </w:r>
          </w:p>
        </w:tc>
      </w:tr>
      <w:tr w:rsidR="007513CD" w:rsidRPr="007513CD" w14:paraId="092F1D26" w14:textId="77777777" w:rsidTr="007513CD">
        <w:trPr>
          <w:trHeight w:val="20"/>
        </w:trPr>
        <w:tc>
          <w:tcPr>
            <w:tcW w:w="264" w:type="pct"/>
            <w:noWrap/>
            <w:vAlign w:val="center"/>
            <w:hideMark/>
          </w:tcPr>
          <w:p w14:paraId="0DB58CE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104</w:t>
            </w:r>
          </w:p>
        </w:tc>
        <w:tc>
          <w:tcPr>
            <w:tcW w:w="427" w:type="pct"/>
            <w:vAlign w:val="center"/>
            <w:hideMark/>
          </w:tcPr>
          <w:p w14:paraId="08EA135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24.07.2024.</w:t>
            </w:r>
          </w:p>
        </w:tc>
        <w:tc>
          <w:tcPr>
            <w:tcW w:w="502" w:type="pct"/>
            <w:vAlign w:val="center"/>
            <w:hideMark/>
          </w:tcPr>
          <w:p w14:paraId="16F5B4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OV-3549/2024 na 10.000,00 EUR</w:t>
            </w:r>
          </w:p>
        </w:tc>
        <w:tc>
          <w:tcPr>
            <w:tcW w:w="381" w:type="pct"/>
            <w:vAlign w:val="center"/>
            <w:hideMark/>
          </w:tcPr>
          <w:p w14:paraId="6B0CD5B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666FCB5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SIMPLEX d.o.o., Vrbska ulica 6, 35208 Gornja Vrba</w:t>
            </w:r>
          </w:p>
        </w:tc>
        <w:tc>
          <w:tcPr>
            <w:tcW w:w="443" w:type="pct"/>
            <w:vAlign w:val="center"/>
            <w:hideMark/>
          </w:tcPr>
          <w:p w14:paraId="69D9684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4816BA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557/24</w:t>
            </w:r>
          </w:p>
        </w:tc>
        <w:tc>
          <w:tcPr>
            <w:tcW w:w="427" w:type="pct"/>
            <w:vAlign w:val="center"/>
            <w:hideMark/>
          </w:tcPr>
          <w:p w14:paraId="040C41B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65428F2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Postavljanje lifta u zgradi bolnice - glavni hodnik</w:t>
            </w:r>
          </w:p>
        </w:tc>
        <w:tc>
          <w:tcPr>
            <w:tcW w:w="382" w:type="pct"/>
            <w:vAlign w:val="center"/>
            <w:hideMark/>
          </w:tcPr>
          <w:p w14:paraId="4579C9E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JN-80/24.</w:t>
            </w:r>
          </w:p>
        </w:tc>
        <w:tc>
          <w:tcPr>
            <w:tcW w:w="427" w:type="pct"/>
            <w:vAlign w:val="center"/>
            <w:hideMark/>
          </w:tcPr>
          <w:p w14:paraId="6C44098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23.11.2026.</w:t>
            </w:r>
          </w:p>
        </w:tc>
      </w:tr>
      <w:tr w:rsidR="007513CD" w:rsidRPr="007513CD" w14:paraId="4C951D3C" w14:textId="77777777" w:rsidTr="007513CD">
        <w:trPr>
          <w:trHeight w:val="20"/>
        </w:trPr>
        <w:tc>
          <w:tcPr>
            <w:tcW w:w="264" w:type="pct"/>
            <w:noWrap/>
            <w:vAlign w:val="center"/>
            <w:hideMark/>
          </w:tcPr>
          <w:p w14:paraId="6F7DF3D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112</w:t>
            </w:r>
          </w:p>
        </w:tc>
        <w:tc>
          <w:tcPr>
            <w:tcW w:w="427" w:type="pct"/>
            <w:vAlign w:val="center"/>
            <w:hideMark/>
          </w:tcPr>
          <w:p w14:paraId="4DFFC84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19.08.2024.</w:t>
            </w:r>
          </w:p>
        </w:tc>
        <w:tc>
          <w:tcPr>
            <w:tcW w:w="502" w:type="pct"/>
            <w:vAlign w:val="center"/>
            <w:hideMark/>
          </w:tcPr>
          <w:p w14:paraId="68B2675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OV-4726/2024 na 2.000,00 EUR</w:t>
            </w:r>
          </w:p>
        </w:tc>
        <w:tc>
          <w:tcPr>
            <w:tcW w:w="381" w:type="pct"/>
            <w:vAlign w:val="center"/>
            <w:hideMark/>
          </w:tcPr>
          <w:p w14:paraId="1F32520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688110C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FILIA d.o.o., Gospodarska ulica 4, 35207 Gornja Vrba</w:t>
            </w:r>
          </w:p>
        </w:tc>
        <w:tc>
          <w:tcPr>
            <w:tcW w:w="443" w:type="pct"/>
            <w:vAlign w:val="center"/>
            <w:hideMark/>
          </w:tcPr>
          <w:p w14:paraId="3A6DC4B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02158B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600/24</w:t>
            </w:r>
          </w:p>
        </w:tc>
        <w:tc>
          <w:tcPr>
            <w:tcW w:w="427" w:type="pct"/>
            <w:vAlign w:val="center"/>
            <w:hideMark/>
          </w:tcPr>
          <w:p w14:paraId="3A54ED9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672CCCB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Računala I računalma oprema</w:t>
            </w:r>
          </w:p>
        </w:tc>
        <w:tc>
          <w:tcPr>
            <w:tcW w:w="382" w:type="pct"/>
            <w:vAlign w:val="center"/>
            <w:hideMark/>
          </w:tcPr>
          <w:p w14:paraId="3CB7890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JN-58/24.</w:t>
            </w:r>
          </w:p>
        </w:tc>
        <w:tc>
          <w:tcPr>
            <w:tcW w:w="427" w:type="pct"/>
            <w:vAlign w:val="center"/>
            <w:hideMark/>
          </w:tcPr>
          <w:p w14:paraId="681018D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18.09.2026.</w:t>
            </w:r>
          </w:p>
        </w:tc>
      </w:tr>
      <w:tr w:rsidR="007513CD" w:rsidRPr="007513CD" w14:paraId="3D87B4F7" w14:textId="77777777" w:rsidTr="007513CD">
        <w:trPr>
          <w:trHeight w:val="20"/>
        </w:trPr>
        <w:tc>
          <w:tcPr>
            <w:tcW w:w="264" w:type="pct"/>
            <w:noWrap/>
            <w:vAlign w:val="center"/>
            <w:hideMark/>
          </w:tcPr>
          <w:p w14:paraId="0F8F64A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115</w:t>
            </w:r>
          </w:p>
        </w:tc>
        <w:tc>
          <w:tcPr>
            <w:tcW w:w="427" w:type="pct"/>
            <w:vAlign w:val="center"/>
            <w:hideMark/>
          </w:tcPr>
          <w:p w14:paraId="0B1657E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21.08.2024.</w:t>
            </w:r>
          </w:p>
        </w:tc>
        <w:tc>
          <w:tcPr>
            <w:tcW w:w="502" w:type="pct"/>
            <w:vAlign w:val="center"/>
            <w:hideMark/>
          </w:tcPr>
          <w:p w14:paraId="733719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OV-11375/2024 na 10.000,00 EUR </w:t>
            </w:r>
          </w:p>
        </w:tc>
        <w:tc>
          <w:tcPr>
            <w:tcW w:w="381" w:type="pct"/>
            <w:vAlign w:val="center"/>
            <w:hideMark/>
          </w:tcPr>
          <w:p w14:paraId="23EB61B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181136D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PHOENIX FARMACIJA d.o.o., Ozaljska 95, 10000 Zagreb</w:t>
            </w:r>
          </w:p>
        </w:tc>
        <w:tc>
          <w:tcPr>
            <w:tcW w:w="443" w:type="pct"/>
            <w:vAlign w:val="center"/>
            <w:hideMark/>
          </w:tcPr>
          <w:p w14:paraId="6771FC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AF4444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598/24</w:t>
            </w:r>
          </w:p>
        </w:tc>
        <w:tc>
          <w:tcPr>
            <w:tcW w:w="427" w:type="pct"/>
            <w:vAlign w:val="center"/>
            <w:hideMark/>
          </w:tcPr>
          <w:p w14:paraId="27EC820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48 mj</w:t>
            </w:r>
          </w:p>
        </w:tc>
        <w:tc>
          <w:tcPr>
            <w:tcW w:w="626" w:type="pct"/>
            <w:vAlign w:val="center"/>
            <w:hideMark/>
          </w:tcPr>
          <w:p w14:paraId="37453AC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UVC UREĐAJ ZA DEZINFEKCIJU</w:t>
            </w:r>
          </w:p>
        </w:tc>
        <w:tc>
          <w:tcPr>
            <w:tcW w:w="382" w:type="pct"/>
            <w:vAlign w:val="center"/>
            <w:hideMark/>
          </w:tcPr>
          <w:p w14:paraId="75EBF3B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24/24.</w:t>
            </w:r>
          </w:p>
        </w:tc>
        <w:tc>
          <w:tcPr>
            <w:tcW w:w="427" w:type="pct"/>
            <w:vAlign w:val="center"/>
            <w:hideMark/>
          </w:tcPr>
          <w:p w14:paraId="77F2ED5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20.10.2028.</w:t>
            </w:r>
          </w:p>
        </w:tc>
      </w:tr>
      <w:tr w:rsidR="007513CD" w:rsidRPr="007513CD" w14:paraId="7A0E1EA0" w14:textId="77777777" w:rsidTr="007513CD">
        <w:trPr>
          <w:trHeight w:val="20"/>
        </w:trPr>
        <w:tc>
          <w:tcPr>
            <w:tcW w:w="264" w:type="pct"/>
            <w:noWrap/>
            <w:vAlign w:val="center"/>
            <w:hideMark/>
          </w:tcPr>
          <w:p w14:paraId="1A362E8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116</w:t>
            </w:r>
          </w:p>
        </w:tc>
        <w:tc>
          <w:tcPr>
            <w:tcW w:w="427" w:type="pct"/>
            <w:vAlign w:val="center"/>
            <w:hideMark/>
          </w:tcPr>
          <w:p w14:paraId="2BA4309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27.08.2024.</w:t>
            </w:r>
          </w:p>
        </w:tc>
        <w:tc>
          <w:tcPr>
            <w:tcW w:w="502" w:type="pct"/>
            <w:vAlign w:val="center"/>
            <w:hideMark/>
          </w:tcPr>
          <w:p w14:paraId="54E7C24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OV-5275/2024 na 75.000,00 EUR</w:t>
            </w:r>
          </w:p>
        </w:tc>
        <w:tc>
          <w:tcPr>
            <w:tcW w:w="381" w:type="pct"/>
            <w:vAlign w:val="center"/>
            <w:hideMark/>
          </w:tcPr>
          <w:p w14:paraId="5A14FFF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75.000,00</w:t>
            </w:r>
          </w:p>
        </w:tc>
        <w:tc>
          <w:tcPr>
            <w:tcW w:w="678" w:type="pct"/>
            <w:vAlign w:val="center"/>
            <w:hideMark/>
          </w:tcPr>
          <w:p w14:paraId="72ABE52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MEDIAL d.o.o., Ulica Charlesa Darwina 4F, 10000 Zagreb</w:t>
            </w:r>
          </w:p>
        </w:tc>
        <w:tc>
          <w:tcPr>
            <w:tcW w:w="443" w:type="pct"/>
            <w:vAlign w:val="center"/>
            <w:hideMark/>
          </w:tcPr>
          <w:p w14:paraId="47837EE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AA9684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618/24</w:t>
            </w:r>
          </w:p>
        </w:tc>
        <w:tc>
          <w:tcPr>
            <w:tcW w:w="427" w:type="pct"/>
            <w:vAlign w:val="center"/>
            <w:hideMark/>
          </w:tcPr>
          <w:p w14:paraId="701209E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F1330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Mamografski uređaj s mogućnošću stereotaksijske biopsije </w:t>
            </w:r>
          </w:p>
        </w:tc>
        <w:tc>
          <w:tcPr>
            <w:tcW w:w="382" w:type="pct"/>
            <w:vAlign w:val="center"/>
            <w:hideMark/>
          </w:tcPr>
          <w:p w14:paraId="1E3C284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36/24.</w:t>
            </w:r>
          </w:p>
        </w:tc>
        <w:tc>
          <w:tcPr>
            <w:tcW w:w="427" w:type="pct"/>
            <w:vAlign w:val="center"/>
            <w:hideMark/>
          </w:tcPr>
          <w:p w14:paraId="04E2561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26.10.2026.</w:t>
            </w:r>
          </w:p>
        </w:tc>
      </w:tr>
      <w:tr w:rsidR="007513CD" w:rsidRPr="007513CD" w14:paraId="06A38081" w14:textId="77777777" w:rsidTr="007513CD">
        <w:trPr>
          <w:trHeight w:val="20"/>
        </w:trPr>
        <w:tc>
          <w:tcPr>
            <w:tcW w:w="264" w:type="pct"/>
            <w:noWrap/>
            <w:vAlign w:val="center"/>
            <w:hideMark/>
          </w:tcPr>
          <w:p w14:paraId="0AB9D1A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117</w:t>
            </w:r>
          </w:p>
        </w:tc>
        <w:tc>
          <w:tcPr>
            <w:tcW w:w="427" w:type="pct"/>
            <w:vAlign w:val="center"/>
            <w:hideMark/>
          </w:tcPr>
          <w:p w14:paraId="15AC619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22.08.2024.</w:t>
            </w:r>
          </w:p>
        </w:tc>
        <w:tc>
          <w:tcPr>
            <w:tcW w:w="502" w:type="pct"/>
            <w:vAlign w:val="center"/>
            <w:hideMark/>
          </w:tcPr>
          <w:p w14:paraId="1129802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OV-3493/2024 na 75.000,00 EUR</w:t>
            </w:r>
          </w:p>
        </w:tc>
        <w:tc>
          <w:tcPr>
            <w:tcW w:w="381" w:type="pct"/>
            <w:vAlign w:val="center"/>
            <w:hideMark/>
          </w:tcPr>
          <w:p w14:paraId="00253F65"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75.000,00</w:t>
            </w:r>
          </w:p>
        </w:tc>
        <w:tc>
          <w:tcPr>
            <w:tcW w:w="678" w:type="pct"/>
            <w:vAlign w:val="center"/>
            <w:hideMark/>
          </w:tcPr>
          <w:p w14:paraId="2FFDAB2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MEDI-LAB d.o.o., Hondlova 2/9 10000 Zagreb</w:t>
            </w:r>
          </w:p>
        </w:tc>
        <w:tc>
          <w:tcPr>
            <w:tcW w:w="443" w:type="pct"/>
            <w:vAlign w:val="center"/>
            <w:hideMark/>
          </w:tcPr>
          <w:p w14:paraId="319BF07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4665637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604/24</w:t>
            </w:r>
          </w:p>
        </w:tc>
        <w:tc>
          <w:tcPr>
            <w:tcW w:w="427" w:type="pct"/>
            <w:vAlign w:val="center"/>
            <w:hideMark/>
          </w:tcPr>
          <w:p w14:paraId="3AA5C2B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48 mj</w:t>
            </w:r>
          </w:p>
        </w:tc>
        <w:tc>
          <w:tcPr>
            <w:tcW w:w="626" w:type="pct"/>
            <w:vAlign w:val="center"/>
            <w:hideMark/>
          </w:tcPr>
          <w:p w14:paraId="042AE0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Sustav za pripremu demineralizirane vode za potrebe hemodijalize</w:t>
            </w:r>
          </w:p>
        </w:tc>
        <w:tc>
          <w:tcPr>
            <w:tcW w:w="382" w:type="pct"/>
            <w:vAlign w:val="center"/>
            <w:hideMark/>
          </w:tcPr>
          <w:p w14:paraId="7BFF3D3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17/24.</w:t>
            </w:r>
          </w:p>
        </w:tc>
        <w:tc>
          <w:tcPr>
            <w:tcW w:w="427" w:type="pct"/>
            <w:vAlign w:val="center"/>
            <w:hideMark/>
          </w:tcPr>
          <w:p w14:paraId="09DD37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22.01.2030.</w:t>
            </w:r>
          </w:p>
        </w:tc>
      </w:tr>
      <w:tr w:rsidR="007513CD" w:rsidRPr="007513CD" w14:paraId="263D4A99" w14:textId="77777777" w:rsidTr="007513CD">
        <w:trPr>
          <w:trHeight w:val="20"/>
        </w:trPr>
        <w:tc>
          <w:tcPr>
            <w:tcW w:w="264" w:type="pct"/>
            <w:noWrap/>
            <w:vAlign w:val="center"/>
            <w:hideMark/>
          </w:tcPr>
          <w:p w14:paraId="498581A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124</w:t>
            </w:r>
          </w:p>
        </w:tc>
        <w:tc>
          <w:tcPr>
            <w:tcW w:w="427" w:type="pct"/>
            <w:vAlign w:val="center"/>
            <w:hideMark/>
          </w:tcPr>
          <w:p w14:paraId="21CC6E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17.09.2024.</w:t>
            </w:r>
          </w:p>
        </w:tc>
        <w:tc>
          <w:tcPr>
            <w:tcW w:w="502" w:type="pct"/>
            <w:vAlign w:val="center"/>
            <w:hideMark/>
          </w:tcPr>
          <w:p w14:paraId="3AC303E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OV-4615/2024 na 1.380,00 EUR</w:t>
            </w:r>
          </w:p>
        </w:tc>
        <w:tc>
          <w:tcPr>
            <w:tcW w:w="381" w:type="pct"/>
            <w:vAlign w:val="center"/>
            <w:hideMark/>
          </w:tcPr>
          <w:p w14:paraId="6679FB4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1.380,00</w:t>
            </w:r>
          </w:p>
        </w:tc>
        <w:tc>
          <w:tcPr>
            <w:tcW w:w="678" w:type="pct"/>
            <w:vAlign w:val="center"/>
            <w:hideMark/>
          </w:tcPr>
          <w:p w14:paraId="70A8BE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Dräger Medical Croatia d.o.o., Av. Većeslava Holjevca 40, 10000 Zagreb</w:t>
            </w:r>
          </w:p>
        </w:tc>
        <w:tc>
          <w:tcPr>
            <w:tcW w:w="443" w:type="pct"/>
            <w:vAlign w:val="center"/>
            <w:hideMark/>
          </w:tcPr>
          <w:p w14:paraId="14AFCEE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7A03B1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664/24</w:t>
            </w:r>
          </w:p>
        </w:tc>
        <w:tc>
          <w:tcPr>
            <w:tcW w:w="427" w:type="pct"/>
            <w:vAlign w:val="center"/>
            <w:hideMark/>
          </w:tcPr>
          <w:p w14:paraId="1906F74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3B4871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Monitori vitalnih funkcija s centralnom stanicom</w:t>
            </w:r>
          </w:p>
        </w:tc>
        <w:tc>
          <w:tcPr>
            <w:tcW w:w="382" w:type="pct"/>
            <w:vAlign w:val="center"/>
            <w:hideMark/>
          </w:tcPr>
          <w:p w14:paraId="6524C90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JN-78/24.</w:t>
            </w:r>
          </w:p>
        </w:tc>
        <w:tc>
          <w:tcPr>
            <w:tcW w:w="427" w:type="pct"/>
            <w:vAlign w:val="center"/>
            <w:hideMark/>
          </w:tcPr>
          <w:p w14:paraId="4F41B15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18.10.2026.</w:t>
            </w:r>
          </w:p>
        </w:tc>
      </w:tr>
      <w:tr w:rsidR="007513CD" w:rsidRPr="007513CD" w14:paraId="32CA999A" w14:textId="77777777" w:rsidTr="007513CD">
        <w:trPr>
          <w:trHeight w:val="20"/>
        </w:trPr>
        <w:tc>
          <w:tcPr>
            <w:tcW w:w="264" w:type="pct"/>
            <w:noWrap/>
            <w:vAlign w:val="center"/>
            <w:hideMark/>
          </w:tcPr>
          <w:p w14:paraId="186389F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127</w:t>
            </w:r>
          </w:p>
        </w:tc>
        <w:tc>
          <w:tcPr>
            <w:tcW w:w="427" w:type="pct"/>
            <w:vAlign w:val="center"/>
            <w:hideMark/>
          </w:tcPr>
          <w:p w14:paraId="3DB01C3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18.09.2024.</w:t>
            </w:r>
          </w:p>
        </w:tc>
        <w:tc>
          <w:tcPr>
            <w:tcW w:w="502" w:type="pct"/>
            <w:vAlign w:val="center"/>
            <w:hideMark/>
          </w:tcPr>
          <w:p w14:paraId="283794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OV-290/2023 na 1.000,00 EUR</w:t>
            </w:r>
          </w:p>
        </w:tc>
        <w:tc>
          <w:tcPr>
            <w:tcW w:w="381" w:type="pct"/>
            <w:vAlign w:val="center"/>
            <w:hideMark/>
          </w:tcPr>
          <w:p w14:paraId="774C558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467ABCE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MARKOMED d.o.o., Trg braće Radića 3, 21000 Split</w:t>
            </w:r>
          </w:p>
        </w:tc>
        <w:tc>
          <w:tcPr>
            <w:tcW w:w="443" w:type="pct"/>
            <w:vAlign w:val="center"/>
            <w:hideMark/>
          </w:tcPr>
          <w:p w14:paraId="6DAD595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E49F2C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666/24</w:t>
            </w:r>
          </w:p>
        </w:tc>
        <w:tc>
          <w:tcPr>
            <w:tcW w:w="427" w:type="pct"/>
            <w:vAlign w:val="center"/>
            <w:hideMark/>
          </w:tcPr>
          <w:p w14:paraId="65F41D9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61207E3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Torakalna drenaža s adapterom</w:t>
            </w:r>
          </w:p>
        </w:tc>
        <w:tc>
          <w:tcPr>
            <w:tcW w:w="382" w:type="pct"/>
            <w:vAlign w:val="center"/>
            <w:hideMark/>
          </w:tcPr>
          <w:p w14:paraId="369661E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JN-93/24.</w:t>
            </w:r>
          </w:p>
        </w:tc>
        <w:tc>
          <w:tcPr>
            <w:tcW w:w="427" w:type="pct"/>
            <w:vAlign w:val="center"/>
            <w:hideMark/>
          </w:tcPr>
          <w:p w14:paraId="423628D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17.10.2026.</w:t>
            </w:r>
          </w:p>
        </w:tc>
      </w:tr>
      <w:tr w:rsidR="007513CD" w:rsidRPr="007513CD" w14:paraId="6E5D95C4" w14:textId="77777777" w:rsidTr="007513CD">
        <w:trPr>
          <w:trHeight w:val="20"/>
        </w:trPr>
        <w:tc>
          <w:tcPr>
            <w:tcW w:w="264" w:type="pct"/>
            <w:noWrap/>
            <w:vAlign w:val="center"/>
            <w:hideMark/>
          </w:tcPr>
          <w:p w14:paraId="2173715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129</w:t>
            </w:r>
          </w:p>
        </w:tc>
        <w:tc>
          <w:tcPr>
            <w:tcW w:w="427" w:type="pct"/>
            <w:vAlign w:val="center"/>
            <w:hideMark/>
          </w:tcPr>
          <w:p w14:paraId="64CF68D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24.09.2024.</w:t>
            </w:r>
          </w:p>
        </w:tc>
        <w:tc>
          <w:tcPr>
            <w:tcW w:w="502" w:type="pct"/>
            <w:vAlign w:val="center"/>
            <w:hideMark/>
          </w:tcPr>
          <w:p w14:paraId="03F5412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Bankarska garancija br. 2424-0-00647 na 16.528,92 EUR</w:t>
            </w:r>
          </w:p>
        </w:tc>
        <w:tc>
          <w:tcPr>
            <w:tcW w:w="381" w:type="pct"/>
            <w:vAlign w:val="center"/>
            <w:hideMark/>
          </w:tcPr>
          <w:p w14:paraId="72D1D24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16.528,92</w:t>
            </w:r>
          </w:p>
        </w:tc>
        <w:tc>
          <w:tcPr>
            <w:tcW w:w="678" w:type="pct"/>
            <w:vAlign w:val="center"/>
            <w:hideMark/>
          </w:tcPr>
          <w:p w14:paraId="767CEED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SIEMENS HEALTHCARE d.o.o., Heinzelova 70 A, 10000 Zagreb</w:t>
            </w:r>
          </w:p>
        </w:tc>
        <w:tc>
          <w:tcPr>
            <w:tcW w:w="443" w:type="pct"/>
            <w:vAlign w:val="center"/>
            <w:hideMark/>
          </w:tcPr>
          <w:p w14:paraId="31E2C0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2EDF9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603/24</w:t>
            </w:r>
          </w:p>
        </w:tc>
        <w:tc>
          <w:tcPr>
            <w:tcW w:w="427" w:type="pct"/>
            <w:vAlign w:val="center"/>
            <w:hideMark/>
          </w:tcPr>
          <w:p w14:paraId="5E913F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053C803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CT uređaja Somatom Definition AS, sn. 96256</w:t>
            </w:r>
          </w:p>
        </w:tc>
        <w:tc>
          <w:tcPr>
            <w:tcW w:w="382" w:type="pct"/>
            <w:vAlign w:val="center"/>
            <w:hideMark/>
          </w:tcPr>
          <w:p w14:paraId="7D106CF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35/24.</w:t>
            </w:r>
          </w:p>
        </w:tc>
        <w:tc>
          <w:tcPr>
            <w:tcW w:w="427" w:type="pct"/>
            <w:vAlign w:val="center"/>
            <w:hideMark/>
          </w:tcPr>
          <w:p w14:paraId="7A32150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09.10.2026.</w:t>
            </w:r>
          </w:p>
        </w:tc>
      </w:tr>
      <w:tr w:rsidR="007513CD" w:rsidRPr="007513CD" w14:paraId="7D014B09" w14:textId="77777777" w:rsidTr="007513CD">
        <w:trPr>
          <w:trHeight w:val="20"/>
        </w:trPr>
        <w:tc>
          <w:tcPr>
            <w:tcW w:w="264" w:type="pct"/>
            <w:noWrap/>
            <w:vAlign w:val="center"/>
            <w:hideMark/>
          </w:tcPr>
          <w:p w14:paraId="174773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w:t>
            </w:r>
          </w:p>
        </w:tc>
        <w:tc>
          <w:tcPr>
            <w:tcW w:w="427" w:type="pct"/>
            <w:vAlign w:val="center"/>
            <w:hideMark/>
          </w:tcPr>
          <w:p w14:paraId="2B277DC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02.10.2024.</w:t>
            </w:r>
          </w:p>
        </w:tc>
        <w:tc>
          <w:tcPr>
            <w:tcW w:w="502" w:type="pct"/>
            <w:vAlign w:val="center"/>
            <w:hideMark/>
          </w:tcPr>
          <w:p w14:paraId="2510E13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OV-308/2024 na 1.000,00 EUR</w:t>
            </w:r>
          </w:p>
        </w:tc>
        <w:tc>
          <w:tcPr>
            <w:tcW w:w="381" w:type="pct"/>
            <w:vAlign w:val="center"/>
            <w:hideMark/>
          </w:tcPr>
          <w:p w14:paraId="139C84A6"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7699985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FILIA d.o.o., Gospodarska ulica 4, 35207 Gornja Vrba</w:t>
            </w:r>
          </w:p>
        </w:tc>
        <w:tc>
          <w:tcPr>
            <w:tcW w:w="443" w:type="pct"/>
            <w:vAlign w:val="center"/>
            <w:hideMark/>
          </w:tcPr>
          <w:p w14:paraId="7D7618B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6A03AD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742/24</w:t>
            </w:r>
          </w:p>
        </w:tc>
        <w:tc>
          <w:tcPr>
            <w:tcW w:w="427" w:type="pct"/>
            <w:vAlign w:val="center"/>
            <w:hideMark/>
          </w:tcPr>
          <w:p w14:paraId="3BFD3F4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 mj</w:t>
            </w:r>
          </w:p>
        </w:tc>
        <w:tc>
          <w:tcPr>
            <w:tcW w:w="626" w:type="pct"/>
            <w:vAlign w:val="center"/>
            <w:hideMark/>
          </w:tcPr>
          <w:p w14:paraId="7D70D74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Poslužitelj za radiološki informacijski sustav</w:t>
            </w:r>
          </w:p>
        </w:tc>
        <w:tc>
          <w:tcPr>
            <w:tcW w:w="382" w:type="pct"/>
            <w:vAlign w:val="center"/>
            <w:hideMark/>
          </w:tcPr>
          <w:p w14:paraId="6D00059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JN-101/24.</w:t>
            </w:r>
          </w:p>
        </w:tc>
        <w:tc>
          <w:tcPr>
            <w:tcW w:w="427" w:type="pct"/>
            <w:vAlign w:val="center"/>
            <w:hideMark/>
          </w:tcPr>
          <w:p w14:paraId="34E2D48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01.11.2027.</w:t>
            </w:r>
          </w:p>
        </w:tc>
      </w:tr>
      <w:tr w:rsidR="007513CD" w:rsidRPr="007513CD" w14:paraId="6D974699" w14:textId="77777777" w:rsidTr="007513CD">
        <w:trPr>
          <w:trHeight w:val="20"/>
        </w:trPr>
        <w:tc>
          <w:tcPr>
            <w:tcW w:w="264" w:type="pct"/>
            <w:noWrap/>
            <w:vAlign w:val="center"/>
            <w:hideMark/>
          </w:tcPr>
          <w:p w14:paraId="35A8975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133</w:t>
            </w:r>
          </w:p>
        </w:tc>
        <w:tc>
          <w:tcPr>
            <w:tcW w:w="427" w:type="pct"/>
            <w:vAlign w:val="center"/>
            <w:hideMark/>
          </w:tcPr>
          <w:p w14:paraId="1FC30D9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09.10.2024.</w:t>
            </w:r>
          </w:p>
        </w:tc>
        <w:tc>
          <w:tcPr>
            <w:tcW w:w="502" w:type="pct"/>
            <w:vAlign w:val="center"/>
            <w:hideMark/>
          </w:tcPr>
          <w:p w14:paraId="18EC64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w:t>
            </w:r>
            <w:r w:rsidRPr="007513CD">
              <w:rPr>
                <w:rFonts w:asciiTheme="minorHAnsi" w:hAnsiTheme="minorHAnsi" w:cstheme="minorHAnsi"/>
                <w:color w:val="000000"/>
                <w:sz w:val="14"/>
                <w:szCs w:val="14"/>
              </w:rPr>
              <w:lastRenderedPageBreak/>
              <w:t>260/2024 na 20.000,00 EUR</w:t>
            </w:r>
          </w:p>
        </w:tc>
        <w:tc>
          <w:tcPr>
            <w:tcW w:w="381" w:type="pct"/>
            <w:vAlign w:val="center"/>
            <w:hideMark/>
          </w:tcPr>
          <w:p w14:paraId="3FD90AE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lastRenderedPageBreak/>
              <w:t>20.000,00</w:t>
            </w:r>
          </w:p>
        </w:tc>
        <w:tc>
          <w:tcPr>
            <w:tcW w:w="678" w:type="pct"/>
            <w:vAlign w:val="center"/>
            <w:hideMark/>
          </w:tcPr>
          <w:p w14:paraId="0484D9F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ELEKTROINSTALATER MONTER , obrt za usluge, </w:t>
            </w:r>
            <w:r w:rsidRPr="007513CD">
              <w:rPr>
                <w:rFonts w:asciiTheme="minorHAnsi" w:hAnsiTheme="minorHAnsi" w:cstheme="minorHAnsi"/>
                <w:color w:val="000000"/>
                <w:sz w:val="14"/>
                <w:szCs w:val="14"/>
              </w:rPr>
              <w:lastRenderedPageBreak/>
              <w:t>vlasnik Đuka Safundžić, Krajačići 17, 35252 Brodski Stupnik</w:t>
            </w:r>
          </w:p>
        </w:tc>
        <w:tc>
          <w:tcPr>
            <w:tcW w:w="443" w:type="pct"/>
            <w:vAlign w:val="center"/>
            <w:hideMark/>
          </w:tcPr>
          <w:p w14:paraId="77AA0D6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 xml:space="preserve">Jamstvo za uredno </w:t>
            </w:r>
            <w:r w:rsidRPr="007513CD">
              <w:rPr>
                <w:rFonts w:asciiTheme="minorHAnsi" w:hAnsiTheme="minorHAnsi" w:cstheme="minorHAnsi"/>
                <w:color w:val="000000"/>
                <w:sz w:val="14"/>
                <w:szCs w:val="14"/>
              </w:rPr>
              <w:lastRenderedPageBreak/>
              <w:t>ispunjenje ugovora</w:t>
            </w:r>
          </w:p>
        </w:tc>
        <w:tc>
          <w:tcPr>
            <w:tcW w:w="442" w:type="pct"/>
            <w:vAlign w:val="center"/>
            <w:hideMark/>
          </w:tcPr>
          <w:p w14:paraId="51D1F9B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743/24</w:t>
            </w:r>
          </w:p>
        </w:tc>
        <w:tc>
          <w:tcPr>
            <w:tcW w:w="427" w:type="pct"/>
            <w:vAlign w:val="center"/>
            <w:hideMark/>
          </w:tcPr>
          <w:p w14:paraId="7F66E4A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 mj</w:t>
            </w:r>
          </w:p>
        </w:tc>
        <w:tc>
          <w:tcPr>
            <w:tcW w:w="626" w:type="pct"/>
            <w:vAlign w:val="center"/>
            <w:hideMark/>
          </w:tcPr>
          <w:p w14:paraId="295E094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Uređenje operacijskog bloka </w:t>
            </w:r>
            <w:r w:rsidRPr="007513CD">
              <w:rPr>
                <w:rFonts w:asciiTheme="minorHAnsi" w:hAnsiTheme="minorHAnsi" w:cstheme="minorHAnsi"/>
                <w:color w:val="000000"/>
                <w:sz w:val="14"/>
                <w:szCs w:val="14"/>
              </w:rPr>
              <w:lastRenderedPageBreak/>
              <w:t>(operacijskih sala)</w:t>
            </w:r>
          </w:p>
        </w:tc>
        <w:tc>
          <w:tcPr>
            <w:tcW w:w="382" w:type="pct"/>
            <w:vAlign w:val="center"/>
            <w:hideMark/>
          </w:tcPr>
          <w:p w14:paraId="1797789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31/24.</w:t>
            </w:r>
          </w:p>
        </w:tc>
        <w:tc>
          <w:tcPr>
            <w:tcW w:w="427" w:type="pct"/>
            <w:vAlign w:val="center"/>
            <w:hideMark/>
          </w:tcPr>
          <w:p w14:paraId="28F8D88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08.12.2027.</w:t>
            </w:r>
          </w:p>
        </w:tc>
      </w:tr>
      <w:tr w:rsidR="007513CD" w:rsidRPr="007513CD" w14:paraId="535096C8" w14:textId="77777777" w:rsidTr="007513CD">
        <w:trPr>
          <w:trHeight w:val="20"/>
        </w:trPr>
        <w:tc>
          <w:tcPr>
            <w:tcW w:w="264" w:type="pct"/>
            <w:noWrap/>
            <w:vAlign w:val="center"/>
            <w:hideMark/>
          </w:tcPr>
          <w:p w14:paraId="5F7C451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139</w:t>
            </w:r>
          </w:p>
        </w:tc>
        <w:tc>
          <w:tcPr>
            <w:tcW w:w="427" w:type="pct"/>
            <w:vAlign w:val="center"/>
            <w:hideMark/>
          </w:tcPr>
          <w:p w14:paraId="3D7306E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21.10.2024</w:t>
            </w:r>
          </w:p>
        </w:tc>
        <w:tc>
          <w:tcPr>
            <w:tcW w:w="502" w:type="pct"/>
            <w:vAlign w:val="center"/>
            <w:hideMark/>
          </w:tcPr>
          <w:p w14:paraId="00DBADD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OV-3580/2024 na 20.000,00 EUR</w:t>
            </w:r>
          </w:p>
        </w:tc>
        <w:tc>
          <w:tcPr>
            <w:tcW w:w="381" w:type="pct"/>
            <w:vAlign w:val="center"/>
            <w:hideMark/>
          </w:tcPr>
          <w:p w14:paraId="06A8211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7B0A33F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517964E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921EE5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760/24</w:t>
            </w:r>
          </w:p>
        </w:tc>
        <w:tc>
          <w:tcPr>
            <w:tcW w:w="427" w:type="pct"/>
            <w:vAlign w:val="center"/>
            <w:hideMark/>
          </w:tcPr>
          <w:p w14:paraId="65C0ED9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3568D63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Stanica za komprimirani zrak</w:t>
            </w:r>
          </w:p>
        </w:tc>
        <w:tc>
          <w:tcPr>
            <w:tcW w:w="382" w:type="pct"/>
            <w:vAlign w:val="center"/>
            <w:hideMark/>
          </w:tcPr>
          <w:p w14:paraId="11EDB8B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18/24.</w:t>
            </w:r>
          </w:p>
        </w:tc>
        <w:tc>
          <w:tcPr>
            <w:tcW w:w="427" w:type="pct"/>
            <w:vAlign w:val="center"/>
            <w:hideMark/>
          </w:tcPr>
          <w:p w14:paraId="67D4370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20.12.2026.</w:t>
            </w:r>
          </w:p>
        </w:tc>
      </w:tr>
      <w:tr w:rsidR="007513CD" w:rsidRPr="007513CD" w14:paraId="33D55E17" w14:textId="77777777" w:rsidTr="007513CD">
        <w:trPr>
          <w:trHeight w:val="20"/>
        </w:trPr>
        <w:tc>
          <w:tcPr>
            <w:tcW w:w="264" w:type="pct"/>
            <w:noWrap/>
            <w:vAlign w:val="center"/>
            <w:hideMark/>
          </w:tcPr>
          <w:p w14:paraId="55B5652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141</w:t>
            </w:r>
          </w:p>
        </w:tc>
        <w:tc>
          <w:tcPr>
            <w:tcW w:w="427" w:type="pct"/>
            <w:vAlign w:val="center"/>
            <w:hideMark/>
          </w:tcPr>
          <w:p w14:paraId="2AF7461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21.10.2024.</w:t>
            </w:r>
          </w:p>
        </w:tc>
        <w:tc>
          <w:tcPr>
            <w:tcW w:w="502" w:type="pct"/>
            <w:vAlign w:val="center"/>
            <w:hideMark/>
          </w:tcPr>
          <w:p w14:paraId="6B49AD6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OV-4401/2024 na 1.000,00 EUR</w:t>
            </w:r>
          </w:p>
        </w:tc>
        <w:tc>
          <w:tcPr>
            <w:tcW w:w="381" w:type="pct"/>
            <w:vAlign w:val="center"/>
            <w:hideMark/>
          </w:tcPr>
          <w:p w14:paraId="048E7E0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6986513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ĐURO ĐAKOVIĆ APARTI d.d., Ulica 108. Brigade ZNG 74 C, 35000 Slavonski Brod</w:t>
            </w:r>
          </w:p>
        </w:tc>
        <w:tc>
          <w:tcPr>
            <w:tcW w:w="443" w:type="pct"/>
            <w:vAlign w:val="center"/>
            <w:hideMark/>
          </w:tcPr>
          <w:p w14:paraId="60E6E0C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4493F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766/24</w:t>
            </w:r>
          </w:p>
        </w:tc>
        <w:tc>
          <w:tcPr>
            <w:tcW w:w="427" w:type="pct"/>
            <w:vAlign w:val="center"/>
            <w:hideMark/>
          </w:tcPr>
          <w:p w14:paraId="590D679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24C4C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Sanacija instalacije medicinskih plinova na Odjelu gastroenterologije</w:t>
            </w:r>
          </w:p>
        </w:tc>
        <w:tc>
          <w:tcPr>
            <w:tcW w:w="382" w:type="pct"/>
            <w:vAlign w:val="center"/>
            <w:hideMark/>
          </w:tcPr>
          <w:p w14:paraId="741F7DE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JN-103/24.</w:t>
            </w:r>
          </w:p>
        </w:tc>
        <w:tc>
          <w:tcPr>
            <w:tcW w:w="427" w:type="pct"/>
            <w:vAlign w:val="center"/>
            <w:hideMark/>
          </w:tcPr>
          <w:p w14:paraId="772DD1C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05.12.2026.</w:t>
            </w:r>
          </w:p>
        </w:tc>
      </w:tr>
      <w:tr w:rsidR="007513CD" w:rsidRPr="007513CD" w14:paraId="0AD502BE" w14:textId="77777777" w:rsidTr="007513CD">
        <w:trPr>
          <w:trHeight w:val="20"/>
        </w:trPr>
        <w:tc>
          <w:tcPr>
            <w:tcW w:w="264" w:type="pct"/>
            <w:noWrap/>
            <w:vAlign w:val="center"/>
            <w:hideMark/>
          </w:tcPr>
          <w:p w14:paraId="1B8765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156</w:t>
            </w:r>
          </w:p>
        </w:tc>
        <w:tc>
          <w:tcPr>
            <w:tcW w:w="427" w:type="pct"/>
            <w:vAlign w:val="center"/>
            <w:hideMark/>
          </w:tcPr>
          <w:p w14:paraId="343AD09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05.01.2025.</w:t>
            </w:r>
          </w:p>
        </w:tc>
        <w:tc>
          <w:tcPr>
            <w:tcW w:w="502" w:type="pct"/>
            <w:vAlign w:val="center"/>
            <w:hideMark/>
          </w:tcPr>
          <w:p w14:paraId="4F61536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OV-18500/2024 na 1.000,00 EUR</w:t>
            </w:r>
          </w:p>
        </w:tc>
        <w:tc>
          <w:tcPr>
            <w:tcW w:w="381" w:type="pct"/>
            <w:vAlign w:val="center"/>
            <w:hideMark/>
          </w:tcPr>
          <w:p w14:paraId="63C862E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1986969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RETINA-ORL CENTAR ZAGREB d.o.o., Hrelićka ulica 64/66, 10000 Zagreb</w:t>
            </w:r>
          </w:p>
        </w:tc>
        <w:tc>
          <w:tcPr>
            <w:tcW w:w="443" w:type="pct"/>
            <w:vAlign w:val="center"/>
            <w:hideMark/>
          </w:tcPr>
          <w:p w14:paraId="5B4B65C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768BB3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834/24</w:t>
            </w:r>
          </w:p>
        </w:tc>
        <w:tc>
          <w:tcPr>
            <w:tcW w:w="427" w:type="pct"/>
            <w:vAlign w:val="center"/>
            <w:hideMark/>
          </w:tcPr>
          <w:p w14:paraId="6883170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817C97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sonde UZV uređaja Compact touch Quantel Medical, sn:1466</w:t>
            </w:r>
          </w:p>
        </w:tc>
        <w:tc>
          <w:tcPr>
            <w:tcW w:w="382" w:type="pct"/>
            <w:vAlign w:val="center"/>
            <w:hideMark/>
          </w:tcPr>
          <w:p w14:paraId="1398336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JN-114/24.</w:t>
            </w:r>
          </w:p>
        </w:tc>
        <w:tc>
          <w:tcPr>
            <w:tcW w:w="427" w:type="pct"/>
            <w:vAlign w:val="center"/>
            <w:hideMark/>
          </w:tcPr>
          <w:p w14:paraId="50F9664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05.01.2026.</w:t>
            </w:r>
          </w:p>
        </w:tc>
      </w:tr>
      <w:tr w:rsidR="007513CD" w:rsidRPr="007513CD" w14:paraId="27B60BCD" w14:textId="77777777" w:rsidTr="007513CD">
        <w:trPr>
          <w:trHeight w:val="20"/>
        </w:trPr>
        <w:tc>
          <w:tcPr>
            <w:tcW w:w="264" w:type="pct"/>
            <w:noWrap/>
            <w:vAlign w:val="center"/>
            <w:hideMark/>
          </w:tcPr>
          <w:p w14:paraId="28D6E3C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168</w:t>
            </w:r>
          </w:p>
        </w:tc>
        <w:tc>
          <w:tcPr>
            <w:tcW w:w="427" w:type="pct"/>
            <w:vAlign w:val="center"/>
            <w:hideMark/>
          </w:tcPr>
          <w:p w14:paraId="56EE12D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30.12.2024.</w:t>
            </w:r>
          </w:p>
        </w:tc>
        <w:tc>
          <w:tcPr>
            <w:tcW w:w="502" w:type="pct"/>
            <w:vAlign w:val="center"/>
            <w:hideMark/>
          </w:tcPr>
          <w:p w14:paraId="0655235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OV-5939/2024 na 1.000,00 EUR</w:t>
            </w:r>
          </w:p>
        </w:tc>
        <w:tc>
          <w:tcPr>
            <w:tcW w:w="381" w:type="pct"/>
            <w:vAlign w:val="center"/>
            <w:hideMark/>
          </w:tcPr>
          <w:p w14:paraId="0B3874C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0FE5B3E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s.r.o.,član koncerna, PODRUŽNICA ZAGREB, Slavonska avenija 1B, 10000 Zagreb</w:t>
            </w:r>
          </w:p>
        </w:tc>
        <w:tc>
          <w:tcPr>
            <w:tcW w:w="443" w:type="pct"/>
            <w:vAlign w:val="center"/>
            <w:hideMark/>
          </w:tcPr>
          <w:p w14:paraId="7A33F0D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5AC853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902/24</w:t>
            </w:r>
          </w:p>
        </w:tc>
        <w:tc>
          <w:tcPr>
            <w:tcW w:w="427" w:type="pct"/>
            <w:vAlign w:val="center"/>
            <w:hideMark/>
          </w:tcPr>
          <w:p w14:paraId="367E44C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25204A1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videogastroskopa GIF-H185I EVIS EXERA III, sn: 2833098</w:t>
            </w:r>
          </w:p>
        </w:tc>
        <w:tc>
          <w:tcPr>
            <w:tcW w:w="382" w:type="pct"/>
            <w:vAlign w:val="center"/>
            <w:hideMark/>
          </w:tcPr>
          <w:p w14:paraId="62C689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JN-119/24.</w:t>
            </w:r>
          </w:p>
        </w:tc>
        <w:tc>
          <w:tcPr>
            <w:tcW w:w="427" w:type="pct"/>
            <w:vAlign w:val="center"/>
            <w:hideMark/>
          </w:tcPr>
          <w:p w14:paraId="75A721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29.01.2026.</w:t>
            </w:r>
          </w:p>
        </w:tc>
      </w:tr>
      <w:tr w:rsidR="007513CD" w:rsidRPr="007513CD" w14:paraId="6A1F470F" w14:textId="77777777" w:rsidTr="007513CD">
        <w:trPr>
          <w:trHeight w:val="20"/>
        </w:trPr>
        <w:tc>
          <w:tcPr>
            <w:tcW w:w="264" w:type="pct"/>
            <w:vAlign w:val="center"/>
            <w:hideMark/>
          </w:tcPr>
          <w:p w14:paraId="0DEF76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w:t>
            </w:r>
          </w:p>
        </w:tc>
        <w:tc>
          <w:tcPr>
            <w:tcW w:w="427" w:type="pct"/>
            <w:vAlign w:val="center"/>
            <w:hideMark/>
          </w:tcPr>
          <w:p w14:paraId="3695EA8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03.01.2025.</w:t>
            </w:r>
          </w:p>
        </w:tc>
        <w:tc>
          <w:tcPr>
            <w:tcW w:w="502" w:type="pct"/>
            <w:vAlign w:val="center"/>
            <w:hideMark/>
          </w:tcPr>
          <w:p w14:paraId="3053F84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OV-59/2024 na 1.000,00 EUR</w:t>
            </w:r>
          </w:p>
        </w:tc>
        <w:tc>
          <w:tcPr>
            <w:tcW w:w="381" w:type="pct"/>
            <w:vAlign w:val="center"/>
            <w:hideMark/>
          </w:tcPr>
          <w:p w14:paraId="206828C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56F0956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KOŽUL d.o.o., Vinogradska 2G, 35000 Slavonski Brod</w:t>
            </w:r>
          </w:p>
        </w:tc>
        <w:tc>
          <w:tcPr>
            <w:tcW w:w="443" w:type="pct"/>
            <w:vAlign w:val="center"/>
            <w:hideMark/>
          </w:tcPr>
          <w:p w14:paraId="66A19FE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181812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909/24.</w:t>
            </w:r>
          </w:p>
        </w:tc>
        <w:tc>
          <w:tcPr>
            <w:tcW w:w="427" w:type="pct"/>
            <w:vAlign w:val="center"/>
            <w:hideMark/>
          </w:tcPr>
          <w:p w14:paraId="404442C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15C3B4E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Nabava PVC proizvoda I folija</w:t>
            </w:r>
          </w:p>
        </w:tc>
        <w:tc>
          <w:tcPr>
            <w:tcW w:w="382" w:type="pct"/>
            <w:vAlign w:val="center"/>
            <w:hideMark/>
          </w:tcPr>
          <w:p w14:paraId="1000A4A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JN-30/24.</w:t>
            </w:r>
          </w:p>
        </w:tc>
        <w:tc>
          <w:tcPr>
            <w:tcW w:w="427" w:type="pct"/>
            <w:vAlign w:val="center"/>
            <w:hideMark/>
          </w:tcPr>
          <w:p w14:paraId="03B8F86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02.01.2026.</w:t>
            </w:r>
          </w:p>
        </w:tc>
      </w:tr>
      <w:tr w:rsidR="007513CD" w:rsidRPr="007513CD" w14:paraId="63E86A94" w14:textId="77777777" w:rsidTr="007513CD">
        <w:trPr>
          <w:trHeight w:val="20"/>
        </w:trPr>
        <w:tc>
          <w:tcPr>
            <w:tcW w:w="264" w:type="pct"/>
            <w:vAlign w:val="center"/>
            <w:hideMark/>
          </w:tcPr>
          <w:p w14:paraId="4CF6060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w:t>
            </w:r>
          </w:p>
        </w:tc>
        <w:tc>
          <w:tcPr>
            <w:tcW w:w="427" w:type="pct"/>
            <w:vAlign w:val="center"/>
            <w:hideMark/>
          </w:tcPr>
          <w:p w14:paraId="1551425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696B8FC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OV-406-2024 na 10.000,00 EUR, </w:t>
            </w:r>
          </w:p>
        </w:tc>
        <w:tc>
          <w:tcPr>
            <w:tcW w:w="381" w:type="pct"/>
            <w:vAlign w:val="center"/>
            <w:hideMark/>
          </w:tcPr>
          <w:p w14:paraId="5E777C4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28E8092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PEKARNICA - MRVICA, PEKARSKI OBRT, Vlasnik Marijana Blažić, Vladimira Vidrića 8, 35000 Slavonski Brod</w:t>
            </w:r>
          </w:p>
        </w:tc>
        <w:tc>
          <w:tcPr>
            <w:tcW w:w="443" w:type="pct"/>
            <w:vAlign w:val="center"/>
            <w:hideMark/>
          </w:tcPr>
          <w:p w14:paraId="68B4416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ispunjenjen Ugovora</w:t>
            </w:r>
          </w:p>
        </w:tc>
        <w:tc>
          <w:tcPr>
            <w:tcW w:w="442" w:type="pct"/>
            <w:vAlign w:val="center"/>
            <w:hideMark/>
          </w:tcPr>
          <w:p w14:paraId="663E38F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1/25.</w:t>
            </w:r>
          </w:p>
        </w:tc>
        <w:tc>
          <w:tcPr>
            <w:tcW w:w="427" w:type="pct"/>
            <w:vAlign w:val="center"/>
            <w:hideMark/>
          </w:tcPr>
          <w:p w14:paraId="7C1CB4D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453B7F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Prehrambeni proizvodi 1 (ponavljanje postupka nabave grupa 3.,5. I 12.) Grupa 12. Kruh I pekaraski proizvodi</w:t>
            </w:r>
          </w:p>
        </w:tc>
        <w:tc>
          <w:tcPr>
            <w:tcW w:w="382" w:type="pct"/>
            <w:vAlign w:val="center"/>
            <w:hideMark/>
          </w:tcPr>
          <w:p w14:paraId="4AC62AD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47/24.</w:t>
            </w:r>
          </w:p>
        </w:tc>
        <w:tc>
          <w:tcPr>
            <w:tcW w:w="427" w:type="pct"/>
            <w:vAlign w:val="center"/>
            <w:hideMark/>
          </w:tcPr>
          <w:p w14:paraId="2F657FE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2DA2023A" w14:textId="77777777" w:rsidTr="007513CD">
        <w:trPr>
          <w:trHeight w:val="20"/>
        </w:trPr>
        <w:tc>
          <w:tcPr>
            <w:tcW w:w="264" w:type="pct"/>
            <w:vAlign w:val="center"/>
            <w:hideMark/>
          </w:tcPr>
          <w:p w14:paraId="664D894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w:t>
            </w:r>
          </w:p>
        </w:tc>
        <w:tc>
          <w:tcPr>
            <w:tcW w:w="427" w:type="pct"/>
            <w:vAlign w:val="center"/>
            <w:hideMark/>
          </w:tcPr>
          <w:p w14:paraId="4799517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5FD85F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OV-63/2025 na 1.000,00 EUR, </w:t>
            </w:r>
          </w:p>
        </w:tc>
        <w:tc>
          <w:tcPr>
            <w:tcW w:w="381" w:type="pct"/>
            <w:vAlign w:val="center"/>
            <w:hideMark/>
          </w:tcPr>
          <w:p w14:paraId="0AC1C2D2"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465BA5C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44F321E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E6767C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5/25.</w:t>
            </w:r>
          </w:p>
        </w:tc>
        <w:tc>
          <w:tcPr>
            <w:tcW w:w="427" w:type="pct"/>
            <w:vAlign w:val="center"/>
            <w:hideMark/>
          </w:tcPr>
          <w:p w14:paraId="2004986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6B587FB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kirurškog visokofrekventnog uređaja ESG-400, sn: B010112</w:t>
            </w:r>
          </w:p>
        </w:tc>
        <w:tc>
          <w:tcPr>
            <w:tcW w:w="382" w:type="pct"/>
            <w:vAlign w:val="center"/>
            <w:hideMark/>
          </w:tcPr>
          <w:p w14:paraId="3D285B7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JN-127/24.</w:t>
            </w:r>
          </w:p>
        </w:tc>
        <w:tc>
          <w:tcPr>
            <w:tcW w:w="427" w:type="pct"/>
            <w:vAlign w:val="center"/>
            <w:hideMark/>
          </w:tcPr>
          <w:p w14:paraId="5049788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28.01.2026.</w:t>
            </w:r>
          </w:p>
        </w:tc>
      </w:tr>
      <w:tr w:rsidR="007513CD" w:rsidRPr="007513CD" w14:paraId="4C55495C" w14:textId="77777777" w:rsidTr="007513CD">
        <w:trPr>
          <w:trHeight w:val="20"/>
        </w:trPr>
        <w:tc>
          <w:tcPr>
            <w:tcW w:w="264" w:type="pct"/>
            <w:vAlign w:val="center"/>
            <w:hideMark/>
          </w:tcPr>
          <w:p w14:paraId="3B3C387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w:t>
            </w:r>
          </w:p>
        </w:tc>
        <w:tc>
          <w:tcPr>
            <w:tcW w:w="427" w:type="pct"/>
            <w:vAlign w:val="center"/>
            <w:hideMark/>
          </w:tcPr>
          <w:p w14:paraId="104F45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4C3502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OV-64/2025 na 1.000,00 EUR, </w:t>
            </w:r>
          </w:p>
        </w:tc>
        <w:tc>
          <w:tcPr>
            <w:tcW w:w="381" w:type="pct"/>
            <w:vAlign w:val="center"/>
            <w:hideMark/>
          </w:tcPr>
          <w:p w14:paraId="28BF9A7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5996A8A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03D17A3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64B795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6/25.</w:t>
            </w:r>
          </w:p>
        </w:tc>
        <w:tc>
          <w:tcPr>
            <w:tcW w:w="427" w:type="pct"/>
            <w:vAlign w:val="center"/>
            <w:hideMark/>
          </w:tcPr>
          <w:p w14:paraId="687B9A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68DAB0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videokolonoskopa CF-HQ1100DI sn:230040</w:t>
            </w:r>
          </w:p>
        </w:tc>
        <w:tc>
          <w:tcPr>
            <w:tcW w:w="382" w:type="pct"/>
            <w:vAlign w:val="center"/>
            <w:hideMark/>
          </w:tcPr>
          <w:p w14:paraId="28B2BB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JN-126/24.</w:t>
            </w:r>
          </w:p>
        </w:tc>
        <w:tc>
          <w:tcPr>
            <w:tcW w:w="427" w:type="pct"/>
            <w:vAlign w:val="center"/>
            <w:hideMark/>
          </w:tcPr>
          <w:p w14:paraId="6BD102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28.01.2026.</w:t>
            </w:r>
          </w:p>
        </w:tc>
      </w:tr>
      <w:tr w:rsidR="007513CD" w:rsidRPr="007513CD" w14:paraId="395245FA" w14:textId="77777777" w:rsidTr="007513CD">
        <w:trPr>
          <w:trHeight w:val="20"/>
        </w:trPr>
        <w:tc>
          <w:tcPr>
            <w:tcW w:w="264" w:type="pct"/>
            <w:vAlign w:val="center"/>
            <w:hideMark/>
          </w:tcPr>
          <w:p w14:paraId="7EEC2DA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w:t>
            </w:r>
          </w:p>
        </w:tc>
        <w:tc>
          <w:tcPr>
            <w:tcW w:w="427" w:type="pct"/>
            <w:vAlign w:val="center"/>
            <w:hideMark/>
          </w:tcPr>
          <w:p w14:paraId="45A05A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33C468C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OV-364/2025 na 2.200,00 EUR</w:t>
            </w:r>
          </w:p>
        </w:tc>
        <w:tc>
          <w:tcPr>
            <w:tcW w:w="381" w:type="pct"/>
            <w:vAlign w:val="center"/>
            <w:hideMark/>
          </w:tcPr>
          <w:p w14:paraId="10F3AB4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2.200,00</w:t>
            </w:r>
          </w:p>
        </w:tc>
        <w:tc>
          <w:tcPr>
            <w:tcW w:w="678" w:type="pct"/>
            <w:vAlign w:val="center"/>
            <w:hideMark/>
          </w:tcPr>
          <w:p w14:paraId="6EFD88B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DRAGER MEDICAL CROATIA d.o.o., Avenija Većeslava Holjevca 40, 10010 Zagreb</w:t>
            </w:r>
          </w:p>
        </w:tc>
        <w:tc>
          <w:tcPr>
            <w:tcW w:w="443" w:type="pct"/>
            <w:vAlign w:val="center"/>
            <w:hideMark/>
          </w:tcPr>
          <w:p w14:paraId="0F73E0B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B8020A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866/24</w:t>
            </w:r>
          </w:p>
        </w:tc>
        <w:tc>
          <w:tcPr>
            <w:tcW w:w="427" w:type="pct"/>
            <w:vAlign w:val="center"/>
            <w:hideMark/>
          </w:tcPr>
          <w:p w14:paraId="2D71502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6F1DC0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Reanimacijski stolić</w:t>
            </w:r>
          </w:p>
        </w:tc>
        <w:tc>
          <w:tcPr>
            <w:tcW w:w="382" w:type="pct"/>
            <w:vAlign w:val="center"/>
            <w:hideMark/>
          </w:tcPr>
          <w:p w14:paraId="636D613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JN-123/24.</w:t>
            </w:r>
          </w:p>
        </w:tc>
        <w:tc>
          <w:tcPr>
            <w:tcW w:w="427" w:type="pct"/>
            <w:vAlign w:val="center"/>
            <w:hideMark/>
          </w:tcPr>
          <w:p w14:paraId="76370F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12.03.2027.</w:t>
            </w:r>
          </w:p>
        </w:tc>
      </w:tr>
      <w:tr w:rsidR="007513CD" w:rsidRPr="007513CD" w14:paraId="3CB8D6CE" w14:textId="77777777" w:rsidTr="007513CD">
        <w:trPr>
          <w:trHeight w:val="20"/>
        </w:trPr>
        <w:tc>
          <w:tcPr>
            <w:tcW w:w="264" w:type="pct"/>
            <w:vAlign w:val="center"/>
            <w:hideMark/>
          </w:tcPr>
          <w:p w14:paraId="2453556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w:t>
            </w:r>
          </w:p>
        </w:tc>
        <w:tc>
          <w:tcPr>
            <w:tcW w:w="427" w:type="pct"/>
            <w:vAlign w:val="center"/>
            <w:hideMark/>
          </w:tcPr>
          <w:p w14:paraId="2BFEF74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6F6129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OV-227/2025 na 10.000,00 EUR</w:t>
            </w:r>
          </w:p>
        </w:tc>
        <w:tc>
          <w:tcPr>
            <w:tcW w:w="381" w:type="pct"/>
            <w:vAlign w:val="center"/>
            <w:hideMark/>
          </w:tcPr>
          <w:p w14:paraId="7D81CAA5"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74810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PAUL HARTMANN d.o.o., Karlovačka  cesta 4f, 10000 Zagreb</w:t>
            </w:r>
          </w:p>
        </w:tc>
        <w:tc>
          <w:tcPr>
            <w:tcW w:w="443" w:type="pct"/>
            <w:vAlign w:val="center"/>
            <w:hideMark/>
          </w:tcPr>
          <w:p w14:paraId="22A09D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06D5A85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10/25.</w:t>
            </w:r>
          </w:p>
        </w:tc>
        <w:tc>
          <w:tcPr>
            <w:tcW w:w="427" w:type="pct"/>
            <w:vAlign w:val="center"/>
            <w:hideMark/>
          </w:tcPr>
          <w:p w14:paraId="4DA8D9A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61B24AF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Medicinski potrošni materijal 1 </w:t>
            </w:r>
            <w:r w:rsidRPr="007513CD">
              <w:rPr>
                <w:rFonts w:asciiTheme="minorHAnsi" w:hAnsiTheme="minorHAnsi" w:cstheme="minorHAnsi"/>
                <w:color w:val="000000"/>
                <w:sz w:val="14"/>
                <w:szCs w:val="14"/>
              </w:rPr>
              <w:br/>
              <w:t xml:space="preserve">Grupa 9. Operacijski setovi I prekrivke 3, Grupa 14. Obloge za rane 4, rupa 22. Zavoji, Grupa 23. Povoji i </w:t>
            </w:r>
            <w:r w:rsidRPr="007513CD">
              <w:rPr>
                <w:rFonts w:asciiTheme="minorHAnsi" w:hAnsiTheme="minorHAnsi" w:cstheme="minorHAnsi"/>
                <w:color w:val="000000"/>
                <w:sz w:val="14"/>
                <w:szCs w:val="14"/>
              </w:rPr>
              <w:lastRenderedPageBreak/>
              <w:t>Grupa 24.- Flasteri</w:t>
            </w:r>
          </w:p>
        </w:tc>
        <w:tc>
          <w:tcPr>
            <w:tcW w:w="382" w:type="pct"/>
            <w:vAlign w:val="center"/>
            <w:hideMark/>
          </w:tcPr>
          <w:p w14:paraId="0FF285C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12/24.</w:t>
            </w:r>
          </w:p>
        </w:tc>
        <w:tc>
          <w:tcPr>
            <w:tcW w:w="427" w:type="pct"/>
            <w:vAlign w:val="center"/>
            <w:hideMark/>
          </w:tcPr>
          <w:p w14:paraId="6603D96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29B1D2A4" w14:textId="77777777" w:rsidTr="007513CD">
        <w:trPr>
          <w:trHeight w:val="20"/>
        </w:trPr>
        <w:tc>
          <w:tcPr>
            <w:tcW w:w="264" w:type="pct"/>
            <w:vAlign w:val="center"/>
            <w:hideMark/>
          </w:tcPr>
          <w:p w14:paraId="1A157D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w:t>
            </w:r>
          </w:p>
        </w:tc>
        <w:tc>
          <w:tcPr>
            <w:tcW w:w="427" w:type="pct"/>
            <w:vAlign w:val="center"/>
            <w:hideMark/>
          </w:tcPr>
          <w:p w14:paraId="456DD1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2107064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OV-1612/2025 na 10.000,00 EUR</w:t>
            </w:r>
          </w:p>
        </w:tc>
        <w:tc>
          <w:tcPr>
            <w:tcW w:w="381" w:type="pct"/>
            <w:vAlign w:val="center"/>
            <w:hideMark/>
          </w:tcPr>
          <w:p w14:paraId="2589A66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2CC226A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LOHMANN &amp;RAUSCHER d.o.o., Jakuševečka ulica 1E, 10000 Zagreb</w:t>
            </w:r>
          </w:p>
        </w:tc>
        <w:tc>
          <w:tcPr>
            <w:tcW w:w="443" w:type="pct"/>
            <w:vAlign w:val="center"/>
            <w:hideMark/>
          </w:tcPr>
          <w:p w14:paraId="2F5259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0531BC6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11/25.</w:t>
            </w:r>
          </w:p>
        </w:tc>
        <w:tc>
          <w:tcPr>
            <w:tcW w:w="427" w:type="pct"/>
            <w:vAlign w:val="center"/>
            <w:hideMark/>
          </w:tcPr>
          <w:p w14:paraId="601663F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560691D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Medicinski potrošni materijal 1 </w:t>
            </w:r>
            <w:r w:rsidRPr="007513CD">
              <w:rPr>
                <w:rFonts w:asciiTheme="minorHAnsi" w:hAnsiTheme="minorHAnsi" w:cstheme="minorHAnsi"/>
                <w:color w:val="000000"/>
                <w:sz w:val="14"/>
                <w:szCs w:val="14"/>
              </w:rPr>
              <w:br/>
              <w:t xml:space="preserve"> Grupa 7. Operacijski setovi I prekrivke1 I Grupa 13. Obloge za rane 3</w:t>
            </w:r>
          </w:p>
        </w:tc>
        <w:tc>
          <w:tcPr>
            <w:tcW w:w="382" w:type="pct"/>
            <w:vAlign w:val="center"/>
            <w:hideMark/>
          </w:tcPr>
          <w:p w14:paraId="5515B00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12/24.</w:t>
            </w:r>
          </w:p>
        </w:tc>
        <w:tc>
          <w:tcPr>
            <w:tcW w:w="427" w:type="pct"/>
            <w:vAlign w:val="center"/>
            <w:hideMark/>
          </w:tcPr>
          <w:p w14:paraId="3C0F155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2FE610D7" w14:textId="77777777" w:rsidTr="007513CD">
        <w:trPr>
          <w:trHeight w:val="20"/>
        </w:trPr>
        <w:tc>
          <w:tcPr>
            <w:tcW w:w="264" w:type="pct"/>
            <w:vAlign w:val="center"/>
            <w:hideMark/>
          </w:tcPr>
          <w:p w14:paraId="25EAADF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w:t>
            </w:r>
          </w:p>
        </w:tc>
        <w:tc>
          <w:tcPr>
            <w:tcW w:w="427" w:type="pct"/>
            <w:vAlign w:val="center"/>
            <w:hideMark/>
          </w:tcPr>
          <w:p w14:paraId="372125D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0DB570A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OV-275/2025 na 20.000,00 EUR</w:t>
            </w:r>
          </w:p>
        </w:tc>
        <w:tc>
          <w:tcPr>
            <w:tcW w:w="381" w:type="pct"/>
            <w:vAlign w:val="center"/>
            <w:hideMark/>
          </w:tcPr>
          <w:p w14:paraId="04AFEF25"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6C76198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HOSPITALIJA TRGOVINA d.o.o., vojvodići 25, Novaki, 35430 Sveta Nedelja</w:t>
            </w:r>
          </w:p>
        </w:tc>
        <w:tc>
          <w:tcPr>
            <w:tcW w:w="443" w:type="pct"/>
            <w:vAlign w:val="center"/>
            <w:hideMark/>
          </w:tcPr>
          <w:p w14:paraId="09BF68D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ispunjenjen Ugovora</w:t>
            </w:r>
          </w:p>
        </w:tc>
        <w:tc>
          <w:tcPr>
            <w:tcW w:w="442" w:type="pct"/>
            <w:vAlign w:val="center"/>
            <w:hideMark/>
          </w:tcPr>
          <w:p w14:paraId="0F264E3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12/25.</w:t>
            </w:r>
          </w:p>
        </w:tc>
        <w:tc>
          <w:tcPr>
            <w:tcW w:w="427" w:type="pct"/>
            <w:vAlign w:val="center"/>
            <w:hideMark/>
          </w:tcPr>
          <w:p w14:paraId="4B9421D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CE44C3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Medicinski potrošni materijal 1 </w:t>
            </w:r>
            <w:r w:rsidRPr="007513CD">
              <w:rPr>
                <w:rFonts w:asciiTheme="minorHAnsi" w:hAnsiTheme="minorHAnsi" w:cstheme="minorHAnsi"/>
                <w:color w:val="000000"/>
                <w:sz w:val="14"/>
                <w:szCs w:val="14"/>
              </w:rPr>
              <w:br/>
              <w:t xml:space="preserve"> Grupa 18. Vakuum sistemi za vađenje krvi</w:t>
            </w:r>
          </w:p>
        </w:tc>
        <w:tc>
          <w:tcPr>
            <w:tcW w:w="382" w:type="pct"/>
            <w:vAlign w:val="center"/>
            <w:hideMark/>
          </w:tcPr>
          <w:p w14:paraId="2D4BC8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12/24.</w:t>
            </w:r>
          </w:p>
        </w:tc>
        <w:tc>
          <w:tcPr>
            <w:tcW w:w="427" w:type="pct"/>
            <w:vAlign w:val="center"/>
            <w:hideMark/>
          </w:tcPr>
          <w:p w14:paraId="4F4547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2D91199E" w14:textId="77777777" w:rsidTr="007513CD">
        <w:trPr>
          <w:trHeight w:val="20"/>
        </w:trPr>
        <w:tc>
          <w:tcPr>
            <w:tcW w:w="264" w:type="pct"/>
            <w:vAlign w:val="center"/>
            <w:hideMark/>
          </w:tcPr>
          <w:p w14:paraId="2820E09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w:t>
            </w:r>
          </w:p>
        </w:tc>
        <w:tc>
          <w:tcPr>
            <w:tcW w:w="427" w:type="pct"/>
            <w:vAlign w:val="center"/>
            <w:hideMark/>
          </w:tcPr>
          <w:p w14:paraId="105514E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2B102BD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OV-275/2025 na 20.000,00 EUR</w:t>
            </w:r>
          </w:p>
        </w:tc>
        <w:tc>
          <w:tcPr>
            <w:tcW w:w="381" w:type="pct"/>
            <w:vAlign w:val="center"/>
            <w:hideMark/>
          </w:tcPr>
          <w:p w14:paraId="266F11A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0E05FEA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HOSPITALIJA TRGOVINA d.o.o., vojvodići 25, Novaki, 35430 Sveta Nedelja</w:t>
            </w:r>
          </w:p>
        </w:tc>
        <w:tc>
          <w:tcPr>
            <w:tcW w:w="443" w:type="pct"/>
            <w:vAlign w:val="center"/>
            <w:hideMark/>
          </w:tcPr>
          <w:p w14:paraId="170625B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1E2361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13/25</w:t>
            </w:r>
          </w:p>
        </w:tc>
        <w:tc>
          <w:tcPr>
            <w:tcW w:w="427" w:type="pct"/>
            <w:vAlign w:val="center"/>
            <w:hideMark/>
          </w:tcPr>
          <w:p w14:paraId="3E423BA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DF6E54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Medicinski potrošni materijal 1 </w:t>
            </w:r>
            <w:r w:rsidRPr="007513CD">
              <w:rPr>
                <w:rFonts w:asciiTheme="minorHAnsi" w:hAnsiTheme="minorHAnsi" w:cstheme="minorHAnsi"/>
                <w:color w:val="000000"/>
                <w:sz w:val="14"/>
                <w:szCs w:val="14"/>
              </w:rPr>
              <w:br/>
              <w:t>Grupa 5. Bočice vakum za hemokulturu za aparat Bactec</w:t>
            </w:r>
          </w:p>
        </w:tc>
        <w:tc>
          <w:tcPr>
            <w:tcW w:w="382" w:type="pct"/>
            <w:vAlign w:val="center"/>
            <w:hideMark/>
          </w:tcPr>
          <w:p w14:paraId="53C5F7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12/24.</w:t>
            </w:r>
          </w:p>
        </w:tc>
        <w:tc>
          <w:tcPr>
            <w:tcW w:w="427" w:type="pct"/>
            <w:vAlign w:val="center"/>
            <w:hideMark/>
          </w:tcPr>
          <w:p w14:paraId="6CAC6AF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0D7FEE3D" w14:textId="77777777" w:rsidTr="007513CD">
        <w:trPr>
          <w:trHeight w:val="20"/>
        </w:trPr>
        <w:tc>
          <w:tcPr>
            <w:tcW w:w="264" w:type="pct"/>
            <w:vAlign w:val="center"/>
            <w:hideMark/>
          </w:tcPr>
          <w:p w14:paraId="329094B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w:t>
            </w:r>
          </w:p>
        </w:tc>
        <w:tc>
          <w:tcPr>
            <w:tcW w:w="427" w:type="pct"/>
            <w:vAlign w:val="center"/>
            <w:hideMark/>
          </w:tcPr>
          <w:p w14:paraId="6FA72EC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7BB9E4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OV-356/2025 na 10.000,00 EUR</w:t>
            </w:r>
          </w:p>
        </w:tc>
        <w:tc>
          <w:tcPr>
            <w:tcW w:w="381" w:type="pct"/>
            <w:vAlign w:val="center"/>
            <w:hideMark/>
          </w:tcPr>
          <w:p w14:paraId="25879C9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5E8F268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MEDICINA-PROMET d.o.o., 1. Resnički gaj 2E, 10000 Zagreb </w:t>
            </w:r>
          </w:p>
        </w:tc>
        <w:tc>
          <w:tcPr>
            <w:tcW w:w="443" w:type="pct"/>
            <w:vAlign w:val="center"/>
            <w:hideMark/>
          </w:tcPr>
          <w:p w14:paraId="34C68C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400C84D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14/25</w:t>
            </w:r>
          </w:p>
        </w:tc>
        <w:tc>
          <w:tcPr>
            <w:tcW w:w="427" w:type="pct"/>
            <w:vAlign w:val="center"/>
            <w:hideMark/>
          </w:tcPr>
          <w:p w14:paraId="3B516CA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DC2D5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Medicinski potrošni materijal 1 </w:t>
            </w:r>
            <w:r w:rsidRPr="007513CD">
              <w:rPr>
                <w:rFonts w:asciiTheme="minorHAnsi" w:hAnsiTheme="minorHAnsi" w:cstheme="minorHAnsi"/>
                <w:color w:val="000000"/>
                <w:sz w:val="14"/>
                <w:szCs w:val="14"/>
              </w:rPr>
              <w:br/>
              <w:t>Grupa 1. Zavojni materijal 1, Grupa 2. Zavojni materijal 2 I Grupa 4. Vrećice za urin</w:t>
            </w:r>
          </w:p>
        </w:tc>
        <w:tc>
          <w:tcPr>
            <w:tcW w:w="382" w:type="pct"/>
            <w:vAlign w:val="center"/>
            <w:hideMark/>
          </w:tcPr>
          <w:p w14:paraId="767CF9F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12/24.</w:t>
            </w:r>
          </w:p>
        </w:tc>
        <w:tc>
          <w:tcPr>
            <w:tcW w:w="427" w:type="pct"/>
            <w:vAlign w:val="center"/>
            <w:hideMark/>
          </w:tcPr>
          <w:p w14:paraId="338EEF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09FF3C6F" w14:textId="77777777" w:rsidTr="007513CD">
        <w:trPr>
          <w:trHeight w:val="20"/>
        </w:trPr>
        <w:tc>
          <w:tcPr>
            <w:tcW w:w="264" w:type="pct"/>
            <w:vAlign w:val="center"/>
            <w:hideMark/>
          </w:tcPr>
          <w:p w14:paraId="7FE35EA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w:t>
            </w:r>
          </w:p>
        </w:tc>
        <w:tc>
          <w:tcPr>
            <w:tcW w:w="427" w:type="pct"/>
            <w:vAlign w:val="center"/>
            <w:hideMark/>
          </w:tcPr>
          <w:p w14:paraId="50B2BA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73AABE1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OV-405/2025 na 1.000,00 EUR</w:t>
            </w:r>
          </w:p>
        </w:tc>
        <w:tc>
          <w:tcPr>
            <w:tcW w:w="381" w:type="pct"/>
            <w:vAlign w:val="center"/>
            <w:hideMark/>
          </w:tcPr>
          <w:p w14:paraId="784C15A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19E8A86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OKTAL PHARMA d.o.o., Utinjska 40, 10000 Zagreb</w:t>
            </w:r>
          </w:p>
        </w:tc>
        <w:tc>
          <w:tcPr>
            <w:tcW w:w="443" w:type="pct"/>
            <w:vAlign w:val="center"/>
            <w:hideMark/>
          </w:tcPr>
          <w:p w14:paraId="0D922C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BD3277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16/25</w:t>
            </w:r>
          </w:p>
        </w:tc>
        <w:tc>
          <w:tcPr>
            <w:tcW w:w="427" w:type="pct"/>
            <w:vAlign w:val="center"/>
            <w:hideMark/>
          </w:tcPr>
          <w:p w14:paraId="2E9DDB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8EBF4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Medicinski potrošni materijal 1 </w:t>
            </w:r>
            <w:r w:rsidRPr="007513CD">
              <w:rPr>
                <w:rFonts w:asciiTheme="minorHAnsi" w:hAnsiTheme="minorHAnsi" w:cstheme="minorHAnsi"/>
                <w:color w:val="000000"/>
                <w:sz w:val="14"/>
                <w:szCs w:val="14"/>
              </w:rPr>
              <w:br/>
              <w:t>Grupa 11. Obloge za rane 1</w:t>
            </w:r>
          </w:p>
        </w:tc>
        <w:tc>
          <w:tcPr>
            <w:tcW w:w="382" w:type="pct"/>
            <w:vAlign w:val="center"/>
            <w:hideMark/>
          </w:tcPr>
          <w:p w14:paraId="0F0BD97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12/24.</w:t>
            </w:r>
          </w:p>
        </w:tc>
        <w:tc>
          <w:tcPr>
            <w:tcW w:w="427" w:type="pct"/>
            <w:vAlign w:val="center"/>
            <w:hideMark/>
          </w:tcPr>
          <w:p w14:paraId="54A2F0D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4235DECE" w14:textId="77777777" w:rsidTr="007513CD">
        <w:trPr>
          <w:trHeight w:val="20"/>
        </w:trPr>
        <w:tc>
          <w:tcPr>
            <w:tcW w:w="264" w:type="pct"/>
            <w:vAlign w:val="center"/>
            <w:hideMark/>
          </w:tcPr>
          <w:p w14:paraId="1FBE224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20</w:t>
            </w:r>
          </w:p>
        </w:tc>
        <w:tc>
          <w:tcPr>
            <w:tcW w:w="427" w:type="pct"/>
            <w:vAlign w:val="center"/>
            <w:hideMark/>
          </w:tcPr>
          <w:p w14:paraId="5C34C65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6FAAEB2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OV-5082/2024 na 10.000,00 EUR</w:t>
            </w:r>
          </w:p>
        </w:tc>
        <w:tc>
          <w:tcPr>
            <w:tcW w:w="381" w:type="pct"/>
            <w:vAlign w:val="center"/>
            <w:hideMark/>
          </w:tcPr>
          <w:p w14:paraId="0B0CEDD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0A0C6E6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MEDIKA d.d., Capraška 1, 10000 Zagreb</w:t>
            </w:r>
          </w:p>
        </w:tc>
        <w:tc>
          <w:tcPr>
            <w:tcW w:w="443" w:type="pct"/>
            <w:vAlign w:val="center"/>
            <w:hideMark/>
          </w:tcPr>
          <w:p w14:paraId="19F51CF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B6539F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pro.24</w:t>
            </w:r>
          </w:p>
        </w:tc>
        <w:tc>
          <w:tcPr>
            <w:tcW w:w="427" w:type="pct"/>
            <w:vAlign w:val="center"/>
            <w:hideMark/>
          </w:tcPr>
          <w:p w14:paraId="256DE42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3D70FE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Medicinski potrošni materijal 1 </w:t>
            </w:r>
            <w:r w:rsidRPr="007513CD">
              <w:rPr>
                <w:rFonts w:asciiTheme="minorHAnsi" w:hAnsiTheme="minorHAnsi" w:cstheme="minorHAnsi"/>
                <w:color w:val="000000"/>
                <w:sz w:val="14"/>
                <w:szCs w:val="14"/>
              </w:rPr>
              <w:br/>
              <w:t>Grupa 10. Operacijski setovi I prekrivke 4, Grupa 21. Zaštitne maske I Grupa 26. Navlake za kamere</w:t>
            </w:r>
          </w:p>
        </w:tc>
        <w:tc>
          <w:tcPr>
            <w:tcW w:w="382" w:type="pct"/>
            <w:vAlign w:val="center"/>
            <w:hideMark/>
          </w:tcPr>
          <w:p w14:paraId="6C88DE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12/24.</w:t>
            </w:r>
          </w:p>
        </w:tc>
        <w:tc>
          <w:tcPr>
            <w:tcW w:w="427" w:type="pct"/>
            <w:vAlign w:val="center"/>
            <w:hideMark/>
          </w:tcPr>
          <w:p w14:paraId="59CA554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05D8BB51" w14:textId="77777777" w:rsidTr="007513CD">
        <w:trPr>
          <w:trHeight w:val="20"/>
        </w:trPr>
        <w:tc>
          <w:tcPr>
            <w:tcW w:w="264" w:type="pct"/>
            <w:vAlign w:val="center"/>
            <w:hideMark/>
          </w:tcPr>
          <w:p w14:paraId="27B15B2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w:t>
            </w:r>
          </w:p>
        </w:tc>
        <w:tc>
          <w:tcPr>
            <w:tcW w:w="427" w:type="pct"/>
            <w:vAlign w:val="center"/>
            <w:hideMark/>
          </w:tcPr>
          <w:p w14:paraId="5A02CA9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38232AD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OV-5253/2025 na 10.000,00 EUR</w:t>
            </w:r>
          </w:p>
        </w:tc>
        <w:tc>
          <w:tcPr>
            <w:tcW w:w="381" w:type="pct"/>
            <w:vAlign w:val="center"/>
            <w:hideMark/>
          </w:tcPr>
          <w:p w14:paraId="382F837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11D2AA9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STOMA MEDICAL d.o.o., Ulica Frana Folnegovića 1C, 10000 Zagreb</w:t>
            </w:r>
          </w:p>
        </w:tc>
        <w:tc>
          <w:tcPr>
            <w:tcW w:w="443" w:type="pct"/>
            <w:vAlign w:val="center"/>
            <w:hideMark/>
          </w:tcPr>
          <w:p w14:paraId="59E75E9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1C238F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18/25</w:t>
            </w:r>
          </w:p>
        </w:tc>
        <w:tc>
          <w:tcPr>
            <w:tcW w:w="427" w:type="pct"/>
            <w:vAlign w:val="center"/>
            <w:hideMark/>
          </w:tcPr>
          <w:p w14:paraId="1B53953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09016B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Medicinski potrošni materijal 1 </w:t>
            </w:r>
            <w:r w:rsidRPr="007513CD">
              <w:rPr>
                <w:rFonts w:asciiTheme="minorHAnsi" w:hAnsiTheme="minorHAnsi" w:cstheme="minorHAnsi"/>
                <w:color w:val="000000"/>
                <w:sz w:val="14"/>
                <w:szCs w:val="14"/>
              </w:rPr>
              <w:br/>
              <w:t>Grupa 12. Obloge za rane I Grupa 20. Kolostome I urostome</w:t>
            </w:r>
          </w:p>
        </w:tc>
        <w:tc>
          <w:tcPr>
            <w:tcW w:w="382" w:type="pct"/>
            <w:vAlign w:val="center"/>
            <w:hideMark/>
          </w:tcPr>
          <w:p w14:paraId="62C4BCC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12/24.</w:t>
            </w:r>
          </w:p>
        </w:tc>
        <w:tc>
          <w:tcPr>
            <w:tcW w:w="427" w:type="pct"/>
            <w:vAlign w:val="center"/>
            <w:hideMark/>
          </w:tcPr>
          <w:p w14:paraId="308BFF9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0EC9F575" w14:textId="77777777" w:rsidTr="007513CD">
        <w:trPr>
          <w:trHeight w:val="20"/>
        </w:trPr>
        <w:tc>
          <w:tcPr>
            <w:tcW w:w="264" w:type="pct"/>
            <w:vAlign w:val="center"/>
            <w:hideMark/>
          </w:tcPr>
          <w:p w14:paraId="6696D12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w:t>
            </w:r>
          </w:p>
        </w:tc>
        <w:tc>
          <w:tcPr>
            <w:tcW w:w="427" w:type="pct"/>
            <w:vAlign w:val="center"/>
            <w:hideMark/>
          </w:tcPr>
          <w:p w14:paraId="42E22D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vAlign w:val="center"/>
            <w:hideMark/>
          </w:tcPr>
          <w:p w14:paraId="79EC85D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OV-3184/2023 na 1.000,00 EUR, OV-800/2023 na 2.000,00 EUR, OV-3189/2023 na 2.000,00 EUR</w:t>
            </w:r>
          </w:p>
        </w:tc>
        <w:tc>
          <w:tcPr>
            <w:tcW w:w="381" w:type="pct"/>
            <w:vAlign w:val="center"/>
            <w:hideMark/>
          </w:tcPr>
          <w:p w14:paraId="01D78F88"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5.000,00</w:t>
            </w:r>
          </w:p>
        </w:tc>
        <w:tc>
          <w:tcPr>
            <w:tcW w:w="678" w:type="pct"/>
            <w:vAlign w:val="center"/>
            <w:hideMark/>
          </w:tcPr>
          <w:p w14:paraId="45AA02C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MEDICAL INTERTRADE d.o.o., Dr. Franje Tuđmana 3, 10431 Sveta Nedelja</w:t>
            </w:r>
          </w:p>
        </w:tc>
        <w:tc>
          <w:tcPr>
            <w:tcW w:w="443" w:type="pct"/>
            <w:vAlign w:val="center"/>
            <w:hideMark/>
          </w:tcPr>
          <w:p w14:paraId="2639C39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11108DC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19/25</w:t>
            </w:r>
          </w:p>
        </w:tc>
        <w:tc>
          <w:tcPr>
            <w:tcW w:w="427" w:type="pct"/>
            <w:vAlign w:val="center"/>
            <w:hideMark/>
          </w:tcPr>
          <w:p w14:paraId="431B1D8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248738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Medicinski potrošni materijal 1 </w:t>
            </w:r>
            <w:r w:rsidRPr="007513CD">
              <w:rPr>
                <w:rFonts w:asciiTheme="minorHAnsi" w:hAnsiTheme="minorHAnsi" w:cstheme="minorHAnsi"/>
                <w:color w:val="000000"/>
                <w:sz w:val="14"/>
                <w:szCs w:val="14"/>
              </w:rPr>
              <w:br/>
              <w:t xml:space="preserve">Grupa 15. Obloge za rane, Grupa 16. Folije za zaštitu I prevenciju oštećenja kože, Grupa 17. Prekrivači/potrošni materijal za grijač BAIR Hugger Model 505, Grupa 19. Stakleni, plastični, metalni I drveni </w:t>
            </w:r>
            <w:r w:rsidRPr="007513CD">
              <w:rPr>
                <w:rFonts w:asciiTheme="minorHAnsi" w:hAnsiTheme="minorHAnsi" w:cstheme="minorHAnsi"/>
                <w:color w:val="000000"/>
                <w:sz w:val="14"/>
                <w:szCs w:val="14"/>
              </w:rPr>
              <w:lastRenderedPageBreak/>
              <w:t>medicinski potrošni materijal, Grupa 25. Vakuum sistemi za vađenje krvi 2</w:t>
            </w:r>
          </w:p>
        </w:tc>
        <w:tc>
          <w:tcPr>
            <w:tcW w:w="382" w:type="pct"/>
            <w:vAlign w:val="center"/>
            <w:hideMark/>
          </w:tcPr>
          <w:p w14:paraId="3085A1D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12/24.</w:t>
            </w:r>
          </w:p>
        </w:tc>
        <w:tc>
          <w:tcPr>
            <w:tcW w:w="427" w:type="pct"/>
            <w:vAlign w:val="center"/>
            <w:hideMark/>
          </w:tcPr>
          <w:p w14:paraId="119EA91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56FFCDD8" w14:textId="77777777" w:rsidTr="007513CD">
        <w:trPr>
          <w:trHeight w:val="20"/>
        </w:trPr>
        <w:tc>
          <w:tcPr>
            <w:tcW w:w="264" w:type="pct"/>
            <w:vAlign w:val="center"/>
            <w:hideMark/>
          </w:tcPr>
          <w:p w14:paraId="74DA470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w:t>
            </w:r>
          </w:p>
        </w:tc>
        <w:tc>
          <w:tcPr>
            <w:tcW w:w="427" w:type="pct"/>
            <w:vAlign w:val="center"/>
            <w:hideMark/>
          </w:tcPr>
          <w:p w14:paraId="74E3698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13.01.2025.</w:t>
            </w:r>
          </w:p>
        </w:tc>
        <w:tc>
          <w:tcPr>
            <w:tcW w:w="502" w:type="pct"/>
            <w:shd w:val="clear" w:color="000000" w:fill="FFFFFF"/>
            <w:vAlign w:val="center"/>
            <w:hideMark/>
          </w:tcPr>
          <w:p w14:paraId="53542A4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OV-7508/2022 na 10.000,00</w:t>
            </w:r>
          </w:p>
        </w:tc>
        <w:tc>
          <w:tcPr>
            <w:tcW w:w="381" w:type="pct"/>
            <w:vAlign w:val="center"/>
            <w:hideMark/>
          </w:tcPr>
          <w:p w14:paraId="5EE77FBF"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21CAFE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PHARM-LAB d.o.o.,Franje Petračića 4, 10000 Zagreb</w:t>
            </w:r>
          </w:p>
        </w:tc>
        <w:tc>
          <w:tcPr>
            <w:tcW w:w="443" w:type="pct"/>
            <w:vAlign w:val="center"/>
            <w:hideMark/>
          </w:tcPr>
          <w:p w14:paraId="51962CB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093ED1B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ožu.25</w:t>
            </w:r>
          </w:p>
        </w:tc>
        <w:tc>
          <w:tcPr>
            <w:tcW w:w="427" w:type="pct"/>
            <w:vAlign w:val="center"/>
            <w:hideMark/>
          </w:tcPr>
          <w:p w14:paraId="4A00DDE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1E4EDBF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Operacijski sterilni setovi za neurokirurgiju</w:t>
            </w:r>
          </w:p>
        </w:tc>
        <w:tc>
          <w:tcPr>
            <w:tcW w:w="382" w:type="pct"/>
            <w:vAlign w:val="center"/>
            <w:hideMark/>
          </w:tcPr>
          <w:p w14:paraId="525A3B4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JN-124/24.</w:t>
            </w:r>
          </w:p>
        </w:tc>
        <w:tc>
          <w:tcPr>
            <w:tcW w:w="427" w:type="pct"/>
            <w:vAlign w:val="center"/>
            <w:hideMark/>
          </w:tcPr>
          <w:p w14:paraId="6AA1A9E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12.01.2026.</w:t>
            </w:r>
          </w:p>
        </w:tc>
      </w:tr>
      <w:tr w:rsidR="007513CD" w:rsidRPr="007513CD" w14:paraId="12265094" w14:textId="77777777" w:rsidTr="007513CD">
        <w:trPr>
          <w:trHeight w:val="20"/>
        </w:trPr>
        <w:tc>
          <w:tcPr>
            <w:tcW w:w="264" w:type="pct"/>
            <w:vAlign w:val="center"/>
            <w:hideMark/>
          </w:tcPr>
          <w:p w14:paraId="2E88C9E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47</w:t>
            </w:r>
          </w:p>
        </w:tc>
        <w:tc>
          <w:tcPr>
            <w:tcW w:w="427" w:type="pct"/>
            <w:vAlign w:val="center"/>
            <w:hideMark/>
          </w:tcPr>
          <w:p w14:paraId="50B5CAF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22.01.2025.</w:t>
            </w:r>
          </w:p>
        </w:tc>
        <w:tc>
          <w:tcPr>
            <w:tcW w:w="502" w:type="pct"/>
            <w:vAlign w:val="center"/>
            <w:hideMark/>
          </w:tcPr>
          <w:p w14:paraId="6937C3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OV-261/2023 na 10.000,00 EUR</w:t>
            </w:r>
          </w:p>
        </w:tc>
        <w:tc>
          <w:tcPr>
            <w:tcW w:w="381" w:type="pct"/>
            <w:vAlign w:val="center"/>
            <w:hideMark/>
          </w:tcPr>
          <w:p w14:paraId="1B422CA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54B7CA3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FILIA d.o.o., Gospodarska ulica 4, 35207 Gornja Vrba</w:t>
            </w:r>
          </w:p>
        </w:tc>
        <w:tc>
          <w:tcPr>
            <w:tcW w:w="443" w:type="pct"/>
            <w:vAlign w:val="center"/>
            <w:hideMark/>
          </w:tcPr>
          <w:p w14:paraId="29D5D87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BDDBBA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59/25</w:t>
            </w:r>
          </w:p>
        </w:tc>
        <w:tc>
          <w:tcPr>
            <w:tcW w:w="427" w:type="pct"/>
            <w:vAlign w:val="center"/>
            <w:hideMark/>
          </w:tcPr>
          <w:p w14:paraId="5473A8A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 mj</w:t>
            </w:r>
          </w:p>
        </w:tc>
        <w:tc>
          <w:tcPr>
            <w:tcW w:w="626" w:type="pct"/>
            <w:vAlign w:val="center"/>
            <w:hideMark/>
          </w:tcPr>
          <w:p w14:paraId="741A5CC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centralnog poslužitelja skladišta podataka za Bolnički informacijski sustav IBM Storwize v3700, sn: 78C3594</w:t>
            </w:r>
          </w:p>
        </w:tc>
        <w:tc>
          <w:tcPr>
            <w:tcW w:w="382" w:type="pct"/>
            <w:vAlign w:val="center"/>
            <w:hideMark/>
          </w:tcPr>
          <w:p w14:paraId="3266CC3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JN-70/25.</w:t>
            </w:r>
          </w:p>
        </w:tc>
        <w:tc>
          <w:tcPr>
            <w:tcW w:w="427" w:type="pct"/>
            <w:vAlign w:val="center"/>
            <w:hideMark/>
          </w:tcPr>
          <w:p w14:paraId="2CB40B6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06.02.2028.</w:t>
            </w:r>
          </w:p>
        </w:tc>
      </w:tr>
      <w:tr w:rsidR="007513CD" w:rsidRPr="007513CD" w14:paraId="184DA911" w14:textId="77777777" w:rsidTr="007513CD">
        <w:trPr>
          <w:trHeight w:val="20"/>
        </w:trPr>
        <w:tc>
          <w:tcPr>
            <w:tcW w:w="264" w:type="pct"/>
            <w:vAlign w:val="center"/>
            <w:hideMark/>
          </w:tcPr>
          <w:p w14:paraId="62EDEF4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w:t>
            </w:r>
          </w:p>
        </w:tc>
        <w:tc>
          <w:tcPr>
            <w:tcW w:w="427" w:type="pct"/>
            <w:vAlign w:val="center"/>
            <w:hideMark/>
          </w:tcPr>
          <w:p w14:paraId="5D01EC8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23.01.2025.</w:t>
            </w:r>
          </w:p>
        </w:tc>
        <w:tc>
          <w:tcPr>
            <w:tcW w:w="502" w:type="pct"/>
            <w:vAlign w:val="center"/>
            <w:hideMark/>
          </w:tcPr>
          <w:p w14:paraId="2DDCFB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Bankarska garancija broj 2504000961 na 288,00 EUR</w:t>
            </w:r>
          </w:p>
        </w:tc>
        <w:tc>
          <w:tcPr>
            <w:tcW w:w="381" w:type="pct"/>
            <w:vAlign w:val="center"/>
            <w:hideMark/>
          </w:tcPr>
          <w:p w14:paraId="11A53C8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288,00</w:t>
            </w:r>
          </w:p>
        </w:tc>
        <w:tc>
          <w:tcPr>
            <w:tcW w:w="678" w:type="pct"/>
            <w:vAlign w:val="center"/>
            <w:hideMark/>
          </w:tcPr>
          <w:p w14:paraId="0B1054B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CARL ZEISS d.o.o., Josip  Marohnića 1, 10000 Zagreb</w:t>
            </w:r>
          </w:p>
        </w:tc>
        <w:tc>
          <w:tcPr>
            <w:tcW w:w="443" w:type="pct"/>
            <w:vAlign w:val="center"/>
            <w:hideMark/>
          </w:tcPr>
          <w:p w14:paraId="0C8F07D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62C73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4/25.</w:t>
            </w:r>
          </w:p>
        </w:tc>
        <w:tc>
          <w:tcPr>
            <w:tcW w:w="427" w:type="pct"/>
            <w:vAlign w:val="center"/>
            <w:hideMark/>
          </w:tcPr>
          <w:p w14:paraId="524F89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505A75A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izvora svjetla mikroskopa Zeiss Pentero 800, sn: 6641720627</w:t>
            </w:r>
          </w:p>
        </w:tc>
        <w:tc>
          <w:tcPr>
            <w:tcW w:w="382" w:type="pct"/>
            <w:vAlign w:val="center"/>
            <w:hideMark/>
          </w:tcPr>
          <w:p w14:paraId="39612B9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JN-128/24.</w:t>
            </w:r>
          </w:p>
        </w:tc>
        <w:tc>
          <w:tcPr>
            <w:tcW w:w="427" w:type="pct"/>
            <w:vAlign w:val="center"/>
            <w:hideMark/>
          </w:tcPr>
          <w:p w14:paraId="5FD20D1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09.03.2026.</w:t>
            </w:r>
          </w:p>
        </w:tc>
      </w:tr>
      <w:tr w:rsidR="007513CD" w:rsidRPr="007513CD" w14:paraId="41F26C9B" w14:textId="77777777" w:rsidTr="007513CD">
        <w:trPr>
          <w:trHeight w:val="20"/>
        </w:trPr>
        <w:tc>
          <w:tcPr>
            <w:tcW w:w="264" w:type="pct"/>
            <w:vAlign w:val="center"/>
            <w:hideMark/>
          </w:tcPr>
          <w:p w14:paraId="765BA5F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54</w:t>
            </w:r>
          </w:p>
        </w:tc>
        <w:tc>
          <w:tcPr>
            <w:tcW w:w="427" w:type="pct"/>
            <w:vAlign w:val="center"/>
            <w:hideMark/>
          </w:tcPr>
          <w:p w14:paraId="34FC2A0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01.02.2025.</w:t>
            </w:r>
          </w:p>
        </w:tc>
        <w:tc>
          <w:tcPr>
            <w:tcW w:w="502" w:type="pct"/>
            <w:vAlign w:val="center"/>
            <w:hideMark/>
          </w:tcPr>
          <w:p w14:paraId="48E4910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OV-703/2025 na 2.187,42 EUR</w:t>
            </w:r>
          </w:p>
        </w:tc>
        <w:tc>
          <w:tcPr>
            <w:tcW w:w="381" w:type="pct"/>
            <w:vAlign w:val="center"/>
            <w:hideMark/>
          </w:tcPr>
          <w:p w14:paraId="039C8E84"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2.187,42</w:t>
            </w:r>
          </w:p>
        </w:tc>
        <w:tc>
          <w:tcPr>
            <w:tcW w:w="678" w:type="pct"/>
            <w:vAlign w:val="center"/>
            <w:hideMark/>
          </w:tcPr>
          <w:p w14:paraId="281410A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NARODNE NOVINE d.d., Savski gaj XIII br. 6, 10020 Zagreb</w:t>
            </w:r>
          </w:p>
        </w:tc>
        <w:tc>
          <w:tcPr>
            <w:tcW w:w="443" w:type="pct"/>
            <w:vAlign w:val="center"/>
            <w:hideMark/>
          </w:tcPr>
          <w:p w14:paraId="24D0BBE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6C64F5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72/25</w:t>
            </w:r>
          </w:p>
        </w:tc>
        <w:tc>
          <w:tcPr>
            <w:tcW w:w="427" w:type="pct"/>
            <w:vAlign w:val="center"/>
            <w:hideMark/>
          </w:tcPr>
          <w:p w14:paraId="30DE60B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5E3161F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Uredski papir</w:t>
            </w:r>
          </w:p>
        </w:tc>
        <w:tc>
          <w:tcPr>
            <w:tcW w:w="382" w:type="pct"/>
            <w:vAlign w:val="center"/>
            <w:hideMark/>
          </w:tcPr>
          <w:p w14:paraId="278802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JN-24/25.</w:t>
            </w:r>
          </w:p>
        </w:tc>
        <w:tc>
          <w:tcPr>
            <w:tcW w:w="427" w:type="pct"/>
            <w:vAlign w:val="center"/>
            <w:hideMark/>
          </w:tcPr>
          <w:p w14:paraId="27D56E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31.01.2026.</w:t>
            </w:r>
          </w:p>
        </w:tc>
      </w:tr>
      <w:tr w:rsidR="007513CD" w:rsidRPr="007513CD" w14:paraId="212B22AB" w14:textId="77777777" w:rsidTr="007513CD">
        <w:trPr>
          <w:trHeight w:val="20"/>
        </w:trPr>
        <w:tc>
          <w:tcPr>
            <w:tcW w:w="264" w:type="pct"/>
            <w:vAlign w:val="center"/>
            <w:hideMark/>
          </w:tcPr>
          <w:p w14:paraId="0C3D3F5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w:t>
            </w:r>
          </w:p>
        </w:tc>
        <w:tc>
          <w:tcPr>
            <w:tcW w:w="427" w:type="pct"/>
            <w:vAlign w:val="center"/>
            <w:hideMark/>
          </w:tcPr>
          <w:p w14:paraId="24B4B07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27.01.2025.</w:t>
            </w:r>
          </w:p>
        </w:tc>
        <w:tc>
          <w:tcPr>
            <w:tcW w:w="502" w:type="pct"/>
            <w:vAlign w:val="center"/>
            <w:hideMark/>
          </w:tcPr>
          <w:p w14:paraId="42E1E13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OV-2899/2023 na 1.000,00 EUR</w:t>
            </w:r>
          </w:p>
        </w:tc>
        <w:tc>
          <w:tcPr>
            <w:tcW w:w="381" w:type="pct"/>
            <w:vAlign w:val="center"/>
            <w:hideMark/>
          </w:tcPr>
          <w:p w14:paraId="6E894EE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24A5951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MEDICAL INTERTRADE d.o.o., Dr. Franje Tuđmana 3, 10431 Sveta Nedelja</w:t>
            </w:r>
          </w:p>
        </w:tc>
        <w:tc>
          <w:tcPr>
            <w:tcW w:w="443" w:type="pct"/>
            <w:vAlign w:val="center"/>
            <w:hideMark/>
          </w:tcPr>
          <w:p w14:paraId="7F54853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88779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880/24</w:t>
            </w:r>
          </w:p>
        </w:tc>
        <w:tc>
          <w:tcPr>
            <w:tcW w:w="427" w:type="pct"/>
            <w:vAlign w:val="center"/>
            <w:hideMark/>
          </w:tcPr>
          <w:p w14:paraId="304295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579398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Nesterilni potrošni medicinski materijal </w:t>
            </w:r>
            <w:r w:rsidRPr="007513CD">
              <w:rPr>
                <w:rFonts w:asciiTheme="minorHAnsi" w:hAnsiTheme="minorHAnsi" w:cstheme="minorHAnsi"/>
                <w:color w:val="000000"/>
                <w:sz w:val="14"/>
                <w:szCs w:val="14"/>
              </w:rPr>
              <w:br/>
              <w:t>Grupa 1.</w:t>
            </w:r>
          </w:p>
        </w:tc>
        <w:tc>
          <w:tcPr>
            <w:tcW w:w="382" w:type="pct"/>
            <w:vAlign w:val="center"/>
            <w:hideMark/>
          </w:tcPr>
          <w:p w14:paraId="16A1C7E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10/24.</w:t>
            </w:r>
          </w:p>
        </w:tc>
        <w:tc>
          <w:tcPr>
            <w:tcW w:w="427" w:type="pct"/>
            <w:vAlign w:val="center"/>
            <w:hideMark/>
          </w:tcPr>
          <w:p w14:paraId="577E3E5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26.01.2026.</w:t>
            </w:r>
          </w:p>
        </w:tc>
      </w:tr>
      <w:tr w:rsidR="007513CD" w:rsidRPr="007513CD" w14:paraId="52FB6D57" w14:textId="77777777" w:rsidTr="007513CD">
        <w:trPr>
          <w:trHeight w:val="20"/>
        </w:trPr>
        <w:tc>
          <w:tcPr>
            <w:tcW w:w="264" w:type="pct"/>
            <w:vAlign w:val="center"/>
            <w:hideMark/>
          </w:tcPr>
          <w:p w14:paraId="0EDDCC6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59</w:t>
            </w:r>
          </w:p>
        </w:tc>
        <w:tc>
          <w:tcPr>
            <w:tcW w:w="427" w:type="pct"/>
            <w:vAlign w:val="center"/>
            <w:hideMark/>
          </w:tcPr>
          <w:p w14:paraId="6DF7031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01.02.2025.</w:t>
            </w:r>
          </w:p>
        </w:tc>
        <w:tc>
          <w:tcPr>
            <w:tcW w:w="502" w:type="pct"/>
            <w:vAlign w:val="center"/>
            <w:hideMark/>
          </w:tcPr>
          <w:p w14:paraId="383ED01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OV-377/2025 na 1.000,00 EUR</w:t>
            </w:r>
          </w:p>
        </w:tc>
        <w:tc>
          <w:tcPr>
            <w:tcW w:w="381" w:type="pct"/>
            <w:vAlign w:val="center"/>
            <w:hideMark/>
          </w:tcPr>
          <w:p w14:paraId="5CC0EAED"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70015C4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ACHILLEA d.o.o., Bilogorska 14, 31000 Osijek</w:t>
            </w:r>
          </w:p>
        </w:tc>
        <w:tc>
          <w:tcPr>
            <w:tcW w:w="443" w:type="pct"/>
            <w:vAlign w:val="center"/>
            <w:hideMark/>
          </w:tcPr>
          <w:p w14:paraId="7F3D72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352CBB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70/25</w:t>
            </w:r>
          </w:p>
        </w:tc>
        <w:tc>
          <w:tcPr>
            <w:tcW w:w="427" w:type="pct"/>
            <w:vAlign w:val="center"/>
            <w:hideMark/>
          </w:tcPr>
          <w:p w14:paraId="4A5F214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E8D426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Nabava baterijskih uložaka i produžnih kablova</w:t>
            </w:r>
          </w:p>
        </w:tc>
        <w:tc>
          <w:tcPr>
            <w:tcW w:w="382" w:type="pct"/>
            <w:vAlign w:val="center"/>
            <w:hideMark/>
          </w:tcPr>
          <w:p w14:paraId="4C38D1B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JN-22/25.</w:t>
            </w:r>
          </w:p>
        </w:tc>
        <w:tc>
          <w:tcPr>
            <w:tcW w:w="427" w:type="pct"/>
            <w:vAlign w:val="center"/>
            <w:hideMark/>
          </w:tcPr>
          <w:p w14:paraId="3AD3309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31.01.2026.</w:t>
            </w:r>
          </w:p>
        </w:tc>
      </w:tr>
      <w:tr w:rsidR="007513CD" w:rsidRPr="007513CD" w14:paraId="71F51DE2" w14:textId="77777777" w:rsidTr="007513CD">
        <w:trPr>
          <w:trHeight w:val="20"/>
        </w:trPr>
        <w:tc>
          <w:tcPr>
            <w:tcW w:w="264" w:type="pct"/>
            <w:vAlign w:val="center"/>
            <w:hideMark/>
          </w:tcPr>
          <w:p w14:paraId="129E78B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60</w:t>
            </w:r>
          </w:p>
        </w:tc>
        <w:tc>
          <w:tcPr>
            <w:tcW w:w="427" w:type="pct"/>
            <w:vAlign w:val="center"/>
            <w:hideMark/>
          </w:tcPr>
          <w:p w14:paraId="6489398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01.02.2025.</w:t>
            </w:r>
          </w:p>
        </w:tc>
        <w:tc>
          <w:tcPr>
            <w:tcW w:w="502" w:type="pct"/>
            <w:vAlign w:val="center"/>
            <w:hideMark/>
          </w:tcPr>
          <w:p w14:paraId="7F71BDD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OV-702/2025 na 1.510,37 EUR</w:t>
            </w:r>
          </w:p>
        </w:tc>
        <w:tc>
          <w:tcPr>
            <w:tcW w:w="381" w:type="pct"/>
            <w:vAlign w:val="center"/>
            <w:hideMark/>
          </w:tcPr>
          <w:p w14:paraId="498D0FB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1.510,37</w:t>
            </w:r>
          </w:p>
        </w:tc>
        <w:tc>
          <w:tcPr>
            <w:tcW w:w="678" w:type="pct"/>
            <w:vAlign w:val="center"/>
            <w:hideMark/>
          </w:tcPr>
          <w:p w14:paraId="439FB57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NARODNE NOVINE d.d., Savski gaj XIII br. 6, 10020 Zagreb</w:t>
            </w:r>
          </w:p>
        </w:tc>
        <w:tc>
          <w:tcPr>
            <w:tcW w:w="443" w:type="pct"/>
            <w:vAlign w:val="center"/>
            <w:hideMark/>
          </w:tcPr>
          <w:p w14:paraId="610190F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14231B7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71/25</w:t>
            </w:r>
          </w:p>
        </w:tc>
        <w:tc>
          <w:tcPr>
            <w:tcW w:w="427" w:type="pct"/>
            <w:vAlign w:val="center"/>
            <w:hideMark/>
          </w:tcPr>
          <w:p w14:paraId="21E06B0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97604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Uredski potrošni materijal</w:t>
            </w:r>
          </w:p>
        </w:tc>
        <w:tc>
          <w:tcPr>
            <w:tcW w:w="382" w:type="pct"/>
            <w:vAlign w:val="center"/>
            <w:hideMark/>
          </w:tcPr>
          <w:p w14:paraId="7FA95E6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JN-25/25.</w:t>
            </w:r>
          </w:p>
        </w:tc>
        <w:tc>
          <w:tcPr>
            <w:tcW w:w="427" w:type="pct"/>
            <w:vAlign w:val="center"/>
            <w:hideMark/>
          </w:tcPr>
          <w:p w14:paraId="1F96A99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31.01.2026.</w:t>
            </w:r>
          </w:p>
        </w:tc>
      </w:tr>
      <w:tr w:rsidR="007513CD" w:rsidRPr="007513CD" w14:paraId="637A1C84" w14:textId="77777777" w:rsidTr="007513CD">
        <w:trPr>
          <w:trHeight w:val="20"/>
        </w:trPr>
        <w:tc>
          <w:tcPr>
            <w:tcW w:w="264" w:type="pct"/>
            <w:vAlign w:val="center"/>
            <w:hideMark/>
          </w:tcPr>
          <w:p w14:paraId="638855F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61</w:t>
            </w:r>
          </w:p>
        </w:tc>
        <w:tc>
          <w:tcPr>
            <w:tcW w:w="427" w:type="pct"/>
            <w:vAlign w:val="center"/>
            <w:hideMark/>
          </w:tcPr>
          <w:p w14:paraId="0057EAE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01.02.2025.</w:t>
            </w:r>
          </w:p>
        </w:tc>
        <w:tc>
          <w:tcPr>
            <w:tcW w:w="502" w:type="pct"/>
            <w:vAlign w:val="center"/>
            <w:hideMark/>
          </w:tcPr>
          <w:p w14:paraId="47DAB25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OV-5772/2024 na 20.000,00 EUR</w:t>
            </w:r>
          </w:p>
        </w:tc>
        <w:tc>
          <w:tcPr>
            <w:tcW w:w="381" w:type="pct"/>
            <w:vAlign w:val="center"/>
            <w:hideMark/>
          </w:tcPr>
          <w:p w14:paraId="2BF9D14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29DEBF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IN2 d.o.o., Marohnićeva 1/1, 10000 Zagreb</w:t>
            </w:r>
          </w:p>
        </w:tc>
        <w:tc>
          <w:tcPr>
            <w:tcW w:w="443" w:type="pct"/>
            <w:vAlign w:val="center"/>
            <w:hideMark/>
          </w:tcPr>
          <w:p w14:paraId="616667F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0B086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273/25</w:t>
            </w:r>
          </w:p>
        </w:tc>
        <w:tc>
          <w:tcPr>
            <w:tcW w:w="427" w:type="pct"/>
            <w:vAlign w:val="center"/>
            <w:hideMark/>
          </w:tcPr>
          <w:p w14:paraId="7F18D67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6E9B8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Usluge održavanja, podrške i nadogradnje Bolničkog informacijskog sustava (BIS), Poslovnig informacijskog sustava (PIS) i Laboratorijskog informacijskog sustava (LIS)</w:t>
            </w:r>
          </w:p>
        </w:tc>
        <w:tc>
          <w:tcPr>
            <w:tcW w:w="382" w:type="pct"/>
            <w:vAlign w:val="center"/>
            <w:hideMark/>
          </w:tcPr>
          <w:p w14:paraId="7F45C1F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13/24.</w:t>
            </w:r>
          </w:p>
        </w:tc>
        <w:tc>
          <w:tcPr>
            <w:tcW w:w="427" w:type="pct"/>
            <w:vAlign w:val="center"/>
            <w:hideMark/>
          </w:tcPr>
          <w:p w14:paraId="322F812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31.01.2026.</w:t>
            </w:r>
          </w:p>
        </w:tc>
      </w:tr>
      <w:tr w:rsidR="007513CD" w:rsidRPr="007513CD" w14:paraId="0FDD9880" w14:textId="77777777" w:rsidTr="007513CD">
        <w:trPr>
          <w:trHeight w:val="20"/>
        </w:trPr>
        <w:tc>
          <w:tcPr>
            <w:tcW w:w="264" w:type="pct"/>
            <w:vAlign w:val="center"/>
            <w:hideMark/>
          </w:tcPr>
          <w:p w14:paraId="5EA4D7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62</w:t>
            </w:r>
          </w:p>
        </w:tc>
        <w:tc>
          <w:tcPr>
            <w:tcW w:w="427" w:type="pct"/>
            <w:vAlign w:val="center"/>
            <w:hideMark/>
          </w:tcPr>
          <w:p w14:paraId="74D9468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01.02.2025.</w:t>
            </w:r>
          </w:p>
        </w:tc>
        <w:tc>
          <w:tcPr>
            <w:tcW w:w="502" w:type="pct"/>
            <w:vAlign w:val="center"/>
            <w:hideMark/>
          </w:tcPr>
          <w:p w14:paraId="4E72E0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OV-2511/2023 na 2.000,00 EUR</w:t>
            </w:r>
            <w:r w:rsidRPr="007513CD">
              <w:rPr>
                <w:rFonts w:asciiTheme="minorHAnsi" w:hAnsiTheme="minorHAnsi" w:cstheme="minorHAnsi"/>
                <w:color w:val="000000"/>
                <w:sz w:val="14"/>
                <w:szCs w:val="14"/>
              </w:rPr>
              <w:br/>
              <w:t>OV-2906/2023 na 2.000,00 EUR</w:t>
            </w:r>
          </w:p>
        </w:tc>
        <w:tc>
          <w:tcPr>
            <w:tcW w:w="381" w:type="pct"/>
            <w:vAlign w:val="center"/>
            <w:hideMark/>
          </w:tcPr>
          <w:p w14:paraId="28276182"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4.000,00</w:t>
            </w:r>
          </w:p>
        </w:tc>
        <w:tc>
          <w:tcPr>
            <w:tcW w:w="678" w:type="pct"/>
            <w:vAlign w:val="center"/>
            <w:hideMark/>
          </w:tcPr>
          <w:p w14:paraId="09D478D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MEDICAL INTERTRADE d.o.o., Dr. Franje Tuđmana 3, 10431 Sveta Nedelja</w:t>
            </w:r>
          </w:p>
        </w:tc>
        <w:tc>
          <w:tcPr>
            <w:tcW w:w="443" w:type="pct"/>
            <w:vAlign w:val="center"/>
            <w:hideMark/>
          </w:tcPr>
          <w:p w14:paraId="372BB36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28F641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 7/25</w:t>
            </w:r>
          </w:p>
        </w:tc>
        <w:tc>
          <w:tcPr>
            <w:tcW w:w="427" w:type="pct"/>
            <w:vAlign w:val="center"/>
            <w:hideMark/>
          </w:tcPr>
          <w:p w14:paraId="71FEC99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5688E23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Infuzijske otopine</w:t>
            </w:r>
            <w:r w:rsidRPr="007513CD">
              <w:rPr>
                <w:rFonts w:asciiTheme="minorHAnsi" w:hAnsiTheme="minorHAnsi" w:cstheme="minorHAnsi"/>
                <w:color w:val="000000"/>
                <w:sz w:val="14"/>
                <w:szCs w:val="14"/>
              </w:rPr>
              <w:br/>
              <w:t>Grupa 1. i Grupa 2.</w:t>
            </w:r>
          </w:p>
        </w:tc>
        <w:tc>
          <w:tcPr>
            <w:tcW w:w="382" w:type="pct"/>
            <w:vAlign w:val="center"/>
            <w:hideMark/>
          </w:tcPr>
          <w:p w14:paraId="5C5B976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15/24.</w:t>
            </w:r>
          </w:p>
        </w:tc>
        <w:tc>
          <w:tcPr>
            <w:tcW w:w="427" w:type="pct"/>
            <w:vAlign w:val="center"/>
            <w:hideMark/>
          </w:tcPr>
          <w:p w14:paraId="40CCE7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31.01.2026.</w:t>
            </w:r>
          </w:p>
        </w:tc>
      </w:tr>
      <w:tr w:rsidR="007513CD" w:rsidRPr="007513CD" w14:paraId="47B3195F" w14:textId="77777777" w:rsidTr="007513CD">
        <w:trPr>
          <w:trHeight w:val="20"/>
        </w:trPr>
        <w:tc>
          <w:tcPr>
            <w:tcW w:w="264" w:type="pct"/>
            <w:vAlign w:val="center"/>
            <w:hideMark/>
          </w:tcPr>
          <w:p w14:paraId="433017A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63</w:t>
            </w:r>
          </w:p>
        </w:tc>
        <w:tc>
          <w:tcPr>
            <w:tcW w:w="427" w:type="pct"/>
            <w:vAlign w:val="center"/>
            <w:hideMark/>
          </w:tcPr>
          <w:p w14:paraId="2708418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01.02.2025.</w:t>
            </w:r>
          </w:p>
        </w:tc>
        <w:tc>
          <w:tcPr>
            <w:tcW w:w="502" w:type="pct"/>
            <w:vAlign w:val="center"/>
            <w:hideMark/>
          </w:tcPr>
          <w:p w14:paraId="02C5B18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OV-149/2025 na 2.000,00 EUR; OV-150/2025 </w:t>
            </w:r>
            <w:r w:rsidRPr="007513CD">
              <w:rPr>
                <w:rFonts w:asciiTheme="minorHAnsi" w:hAnsiTheme="minorHAnsi" w:cstheme="minorHAnsi"/>
                <w:color w:val="000000"/>
                <w:sz w:val="14"/>
                <w:szCs w:val="14"/>
              </w:rPr>
              <w:lastRenderedPageBreak/>
              <w:t>na 2.000,00 EUR; OV-151/2025 na 2.000,00 EUR</w:t>
            </w:r>
          </w:p>
        </w:tc>
        <w:tc>
          <w:tcPr>
            <w:tcW w:w="381" w:type="pct"/>
            <w:vAlign w:val="center"/>
            <w:hideMark/>
          </w:tcPr>
          <w:p w14:paraId="75395732"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lastRenderedPageBreak/>
              <w:t>6.000,00</w:t>
            </w:r>
          </w:p>
        </w:tc>
        <w:tc>
          <w:tcPr>
            <w:tcW w:w="678" w:type="pct"/>
            <w:vAlign w:val="center"/>
            <w:hideMark/>
          </w:tcPr>
          <w:p w14:paraId="33D3055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AGMAR d.o.o., Jakuševečka ulica 4B, 10000 Zagreb</w:t>
            </w:r>
          </w:p>
        </w:tc>
        <w:tc>
          <w:tcPr>
            <w:tcW w:w="443" w:type="pct"/>
            <w:vAlign w:val="center"/>
            <w:hideMark/>
          </w:tcPr>
          <w:p w14:paraId="4181966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374C50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 9/25</w:t>
            </w:r>
          </w:p>
        </w:tc>
        <w:tc>
          <w:tcPr>
            <w:tcW w:w="427" w:type="pct"/>
            <w:vAlign w:val="center"/>
            <w:hideMark/>
          </w:tcPr>
          <w:p w14:paraId="51B7EA9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17B0B55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Infuzijske otopine grupa 5.</w:t>
            </w:r>
          </w:p>
        </w:tc>
        <w:tc>
          <w:tcPr>
            <w:tcW w:w="382" w:type="pct"/>
            <w:vAlign w:val="center"/>
            <w:hideMark/>
          </w:tcPr>
          <w:p w14:paraId="712ACE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15/24.</w:t>
            </w:r>
          </w:p>
        </w:tc>
        <w:tc>
          <w:tcPr>
            <w:tcW w:w="427" w:type="pct"/>
            <w:vAlign w:val="center"/>
            <w:hideMark/>
          </w:tcPr>
          <w:p w14:paraId="1246F85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31.01.2026.</w:t>
            </w:r>
          </w:p>
        </w:tc>
      </w:tr>
      <w:tr w:rsidR="007513CD" w:rsidRPr="007513CD" w14:paraId="531D3EE5" w14:textId="77777777" w:rsidTr="007513CD">
        <w:trPr>
          <w:trHeight w:val="20"/>
        </w:trPr>
        <w:tc>
          <w:tcPr>
            <w:tcW w:w="264" w:type="pct"/>
            <w:vAlign w:val="center"/>
            <w:hideMark/>
          </w:tcPr>
          <w:p w14:paraId="3CE1289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88</w:t>
            </w:r>
          </w:p>
        </w:tc>
        <w:tc>
          <w:tcPr>
            <w:tcW w:w="427" w:type="pct"/>
            <w:vAlign w:val="center"/>
            <w:hideMark/>
          </w:tcPr>
          <w:p w14:paraId="24DE92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03.02.2025.</w:t>
            </w:r>
          </w:p>
        </w:tc>
        <w:tc>
          <w:tcPr>
            <w:tcW w:w="502" w:type="pct"/>
            <w:vAlign w:val="center"/>
            <w:hideMark/>
          </w:tcPr>
          <w:p w14:paraId="0999BA9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OV-4670/2025 na 1.000,00 EUR</w:t>
            </w:r>
          </w:p>
        </w:tc>
        <w:tc>
          <w:tcPr>
            <w:tcW w:w="381" w:type="pct"/>
            <w:vAlign w:val="center"/>
            <w:hideMark/>
          </w:tcPr>
          <w:p w14:paraId="6997CCD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7F9AC8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LOHMANN &amp;RAUSCHER d.o.o., Jakuševečka ulica 1E, 10000 Zagreb</w:t>
            </w:r>
          </w:p>
        </w:tc>
        <w:tc>
          <w:tcPr>
            <w:tcW w:w="443" w:type="pct"/>
            <w:vAlign w:val="center"/>
            <w:hideMark/>
          </w:tcPr>
          <w:p w14:paraId="700B83C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04CB9E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82/25</w:t>
            </w:r>
          </w:p>
        </w:tc>
        <w:tc>
          <w:tcPr>
            <w:tcW w:w="427" w:type="pct"/>
            <w:vAlign w:val="center"/>
            <w:hideMark/>
          </w:tcPr>
          <w:p w14:paraId="1288639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15610B4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Rukavica za OP sale bez talka</w:t>
            </w:r>
            <w:r w:rsidRPr="007513CD">
              <w:rPr>
                <w:rFonts w:asciiTheme="minorHAnsi" w:hAnsiTheme="minorHAnsi" w:cstheme="minorHAnsi"/>
                <w:color w:val="000000"/>
                <w:sz w:val="14"/>
                <w:szCs w:val="14"/>
              </w:rPr>
              <w:br/>
              <w:t>Grupa 1.</w:t>
            </w:r>
          </w:p>
        </w:tc>
        <w:tc>
          <w:tcPr>
            <w:tcW w:w="382" w:type="pct"/>
            <w:vAlign w:val="center"/>
            <w:hideMark/>
          </w:tcPr>
          <w:p w14:paraId="46FA1C2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JN--38/24.</w:t>
            </w:r>
          </w:p>
        </w:tc>
        <w:tc>
          <w:tcPr>
            <w:tcW w:w="427" w:type="pct"/>
            <w:vAlign w:val="center"/>
            <w:hideMark/>
          </w:tcPr>
          <w:p w14:paraId="0415CB1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02.02.2026.</w:t>
            </w:r>
          </w:p>
        </w:tc>
      </w:tr>
      <w:tr w:rsidR="007513CD" w:rsidRPr="007513CD" w14:paraId="244D21DD" w14:textId="77777777" w:rsidTr="007513CD">
        <w:trPr>
          <w:trHeight w:val="20"/>
        </w:trPr>
        <w:tc>
          <w:tcPr>
            <w:tcW w:w="264" w:type="pct"/>
            <w:vAlign w:val="center"/>
            <w:hideMark/>
          </w:tcPr>
          <w:p w14:paraId="2402B59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89</w:t>
            </w:r>
          </w:p>
        </w:tc>
        <w:tc>
          <w:tcPr>
            <w:tcW w:w="427" w:type="pct"/>
            <w:vAlign w:val="center"/>
            <w:hideMark/>
          </w:tcPr>
          <w:p w14:paraId="16FDA9B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03.02.2025.</w:t>
            </w:r>
          </w:p>
        </w:tc>
        <w:tc>
          <w:tcPr>
            <w:tcW w:w="502" w:type="pct"/>
            <w:vAlign w:val="center"/>
            <w:hideMark/>
          </w:tcPr>
          <w:p w14:paraId="1C63AF7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OV-1000/2025 na 1.000,00 EUR</w:t>
            </w:r>
          </w:p>
        </w:tc>
        <w:tc>
          <w:tcPr>
            <w:tcW w:w="381" w:type="pct"/>
            <w:vAlign w:val="center"/>
            <w:hideMark/>
          </w:tcPr>
          <w:p w14:paraId="37500D2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15145FB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MEDICINA TRGOVINA d.o.o., Zeleni brijeg 1C, 10257 Brezovica</w:t>
            </w:r>
          </w:p>
        </w:tc>
        <w:tc>
          <w:tcPr>
            <w:tcW w:w="443" w:type="pct"/>
            <w:vAlign w:val="center"/>
            <w:hideMark/>
          </w:tcPr>
          <w:p w14:paraId="49A9AAB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0D069B7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86/25</w:t>
            </w:r>
          </w:p>
        </w:tc>
        <w:tc>
          <w:tcPr>
            <w:tcW w:w="427" w:type="pct"/>
            <w:vAlign w:val="center"/>
            <w:hideMark/>
          </w:tcPr>
          <w:p w14:paraId="51865F5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2B059C2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Rukavica za OP sale bez talka</w:t>
            </w:r>
            <w:r w:rsidRPr="007513CD">
              <w:rPr>
                <w:rFonts w:asciiTheme="minorHAnsi" w:hAnsiTheme="minorHAnsi" w:cstheme="minorHAnsi"/>
                <w:color w:val="000000"/>
                <w:sz w:val="14"/>
                <w:szCs w:val="14"/>
              </w:rPr>
              <w:br/>
              <w:t>Grupa 2.</w:t>
            </w:r>
          </w:p>
        </w:tc>
        <w:tc>
          <w:tcPr>
            <w:tcW w:w="382" w:type="pct"/>
            <w:vAlign w:val="center"/>
            <w:hideMark/>
          </w:tcPr>
          <w:p w14:paraId="11433E9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JN--38/24.</w:t>
            </w:r>
          </w:p>
        </w:tc>
        <w:tc>
          <w:tcPr>
            <w:tcW w:w="427" w:type="pct"/>
            <w:vAlign w:val="center"/>
            <w:hideMark/>
          </w:tcPr>
          <w:p w14:paraId="5BC4B4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02.02.2026.</w:t>
            </w:r>
          </w:p>
        </w:tc>
      </w:tr>
      <w:tr w:rsidR="007513CD" w:rsidRPr="007513CD" w14:paraId="6632F0D4" w14:textId="77777777" w:rsidTr="007513CD">
        <w:trPr>
          <w:trHeight w:val="20"/>
        </w:trPr>
        <w:tc>
          <w:tcPr>
            <w:tcW w:w="264" w:type="pct"/>
            <w:vAlign w:val="center"/>
            <w:hideMark/>
          </w:tcPr>
          <w:p w14:paraId="3E18D7D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90</w:t>
            </w:r>
          </w:p>
        </w:tc>
        <w:tc>
          <w:tcPr>
            <w:tcW w:w="427" w:type="pct"/>
            <w:vAlign w:val="center"/>
            <w:hideMark/>
          </w:tcPr>
          <w:p w14:paraId="5A1CB0D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03.02.2025.</w:t>
            </w:r>
          </w:p>
        </w:tc>
        <w:tc>
          <w:tcPr>
            <w:tcW w:w="502" w:type="pct"/>
            <w:vAlign w:val="center"/>
            <w:hideMark/>
          </w:tcPr>
          <w:p w14:paraId="19B9E7C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OV-959/2025 na 1.000,00 EUR</w:t>
            </w:r>
          </w:p>
        </w:tc>
        <w:tc>
          <w:tcPr>
            <w:tcW w:w="381" w:type="pct"/>
            <w:vAlign w:val="center"/>
            <w:hideMark/>
          </w:tcPr>
          <w:p w14:paraId="0BFC85F2"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71AB5C8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MEDICAL INTERTRADE d.o.o., Dr. Franje Tuđmana 3, 10431 Sveta Nedelja</w:t>
            </w:r>
          </w:p>
        </w:tc>
        <w:tc>
          <w:tcPr>
            <w:tcW w:w="443" w:type="pct"/>
            <w:vAlign w:val="center"/>
            <w:hideMark/>
          </w:tcPr>
          <w:p w14:paraId="560A333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05B7C0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85/25</w:t>
            </w:r>
          </w:p>
        </w:tc>
        <w:tc>
          <w:tcPr>
            <w:tcW w:w="427" w:type="pct"/>
            <w:vAlign w:val="center"/>
            <w:hideMark/>
          </w:tcPr>
          <w:p w14:paraId="30B2EB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5B135C7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Rukavica za OP sale bez talka</w:t>
            </w:r>
            <w:r w:rsidRPr="007513CD">
              <w:rPr>
                <w:rFonts w:asciiTheme="minorHAnsi" w:hAnsiTheme="minorHAnsi" w:cstheme="minorHAnsi"/>
                <w:color w:val="000000"/>
                <w:sz w:val="14"/>
                <w:szCs w:val="14"/>
              </w:rPr>
              <w:br/>
              <w:t>Grupa 3.</w:t>
            </w:r>
          </w:p>
        </w:tc>
        <w:tc>
          <w:tcPr>
            <w:tcW w:w="382" w:type="pct"/>
            <w:vAlign w:val="center"/>
            <w:hideMark/>
          </w:tcPr>
          <w:p w14:paraId="10D0079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JN--38/24.</w:t>
            </w:r>
          </w:p>
        </w:tc>
        <w:tc>
          <w:tcPr>
            <w:tcW w:w="427" w:type="pct"/>
            <w:vAlign w:val="center"/>
            <w:hideMark/>
          </w:tcPr>
          <w:p w14:paraId="17C11AE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02.02.2026.</w:t>
            </w:r>
          </w:p>
        </w:tc>
      </w:tr>
      <w:tr w:rsidR="007513CD" w:rsidRPr="007513CD" w14:paraId="531B8DAA" w14:textId="77777777" w:rsidTr="007513CD">
        <w:trPr>
          <w:trHeight w:val="20"/>
        </w:trPr>
        <w:tc>
          <w:tcPr>
            <w:tcW w:w="264" w:type="pct"/>
            <w:vAlign w:val="center"/>
            <w:hideMark/>
          </w:tcPr>
          <w:p w14:paraId="4B4DE31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104</w:t>
            </w:r>
          </w:p>
        </w:tc>
        <w:tc>
          <w:tcPr>
            <w:tcW w:w="427" w:type="pct"/>
            <w:vAlign w:val="center"/>
            <w:hideMark/>
          </w:tcPr>
          <w:p w14:paraId="060D96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10.02.2025.</w:t>
            </w:r>
          </w:p>
        </w:tc>
        <w:tc>
          <w:tcPr>
            <w:tcW w:w="502" w:type="pct"/>
            <w:vAlign w:val="center"/>
            <w:hideMark/>
          </w:tcPr>
          <w:p w14:paraId="524C544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OV-1075/2023 na 1.000,00 </w:t>
            </w:r>
          </w:p>
        </w:tc>
        <w:tc>
          <w:tcPr>
            <w:tcW w:w="381" w:type="pct"/>
            <w:vAlign w:val="center"/>
            <w:hideMark/>
          </w:tcPr>
          <w:p w14:paraId="554AF4A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379772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JWARE d.o.o., J.J. Strossmayera 220, 31000 Osijek</w:t>
            </w:r>
          </w:p>
        </w:tc>
        <w:tc>
          <w:tcPr>
            <w:tcW w:w="443" w:type="pct"/>
            <w:vAlign w:val="center"/>
            <w:hideMark/>
          </w:tcPr>
          <w:p w14:paraId="4801DA7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ipunjenje Ugovora</w:t>
            </w:r>
          </w:p>
        </w:tc>
        <w:tc>
          <w:tcPr>
            <w:tcW w:w="442" w:type="pct"/>
            <w:vAlign w:val="center"/>
            <w:hideMark/>
          </w:tcPr>
          <w:p w14:paraId="0A27D55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95/26</w:t>
            </w:r>
          </w:p>
        </w:tc>
        <w:tc>
          <w:tcPr>
            <w:tcW w:w="427" w:type="pct"/>
            <w:vAlign w:val="center"/>
            <w:hideMark/>
          </w:tcPr>
          <w:p w14:paraId="35301B9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11A0019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Implementacija i održavanje sustava kibernetičke sigurnosti</w:t>
            </w:r>
          </w:p>
        </w:tc>
        <w:tc>
          <w:tcPr>
            <w:tcW w:w="382" w:type="pct"/>
            <w:vAlign w:val="center"/>
            <w:hideMark/>
          </w:tcPr>
          <w:p w14:paraId="426905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JN-72/25.</w:t>
            </w:r>
          </w:p>
        </w:tc>
        <w:tc>
          <w:tcPr>
            <w:tcW w:w="427" w:type="pct"/>
            <w:vAlign w:val="center"/>
            <w:hideMark/>
          </w:tcPr>
          <w:p w14:paraId="5216E3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09.02.2026.</w:t>
            </w:r>
          </w:p>
        </w:tc>
      </w:tr>
      <w:tr w:rsidR="007513CD" w:rsidRPr="007513CD" w14:paraId="5F1D6B46" w14:textId="77777777" w:rsidTr="007513CD">
        <w:trPr>
          <w:trHeight w:val="20"/>
        </w:trPr>
        <w:tc>
          <w:tcPr>
            <w:tcW w:w="264" w:type="pct"/>
            <w:vAlign w:val="center"/>
            <w:hideMark/>
          </w:tcPr>
          <w:p w14:paraId="63169A8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w:t>
            </w:r>
          </w:p>
        </w:tc>
        <w:tc>
          <w:tcPr>
            <w:tcW w:w="427" w:type="pct"/>
            <w:vAlign w:val="center"/>
            <w:hideMark/>
          </w:tcPr>
          <w:p w14:paraId="7533433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12.02.2025.</w:t>
            </w:r>
          </w:p>
        </w:tc>
        <w:tc>
          <w:tcPr>
            <w:tcW w:w="502" w:type="pct"/>
            <w:vAlign w:val="center"/>
            <w:hideMark/>
          </w:tcPr>
          <w:p w14:paraId="4AA5D5A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OV-496/2025 na1.000,00 EUR</w:t>
            </w:r>
          </w:p>
        </w:tc>
        <w:tc>
          <w:tcPr>
            <w:tcW w:w="381" w:type="pct"/>
            <w:vAlign w:val="center"/>
            <w:hideMark/>
          </w:tcPr>
          <w:p w14:paraId="5702C86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20CE011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1A0D812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32000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99/25</w:t>
            </w:r>
          </w:p>
        </w:tc>
        <w:tc>
          <w:tcPr>
            <w:tcW w:w="427" w:type="pct"/>
            <w:vAlign w:val="center"/>
            <w:hideMark/>
          </w:tcPr>
          <w:p w14:paraId="4DB168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30 dana</w:t>
            </w:r>
          </w:p>
        </w:tc>
        <w:tc>
          <w:tcPr>
            <w:tcW w:w="626" w:type="pct"/>
            <w:vAlign w:val="center"/>
            <w:hideMark/>
          </w:tcPr>
          <w:p w14:paraId="29F081F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glave kamere CH-S400 4K, sn: 7702596</w:t>
            </w:r>
          </w:p>
        </w:tc>
        <w:tc>
          <w:tcPr>
            <w:tcW w:w="382" w:type="pct"/>
            <w:vAlign w:val="center"/>
            <w:hideMark/>
          </w:tcPr>
          <w:p w14:paraId="0AB623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JN-73/25.</w:t>
            </w:r>
          </w:p>
        </w:tc>
        <w:tc>
          <w:tcPr>
            <w:tcW w:w="427" w:type="pct"/>
            <w:vAlign w:val="center"/>
            <w:hideMark/>
          </w:tcPr>
          <w:p w14:paraId="088E88A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11.03.2027.</w:t>
            </w:r>
          </w:p>
        </w:tc>
      </w:tr>
      <w:tr w:rsidR="007513CD" w:rsidRPr="007513CD" w14:paraId="263D9B56" w14:textId="77777777" w:rsidTr="007513CD">
        <w:trPr>
          <w:trHeight w:val="20"/>
        </w:trPr>
        <w:tc>
          <w:tcPr>
            <w:tcW w:w="264" w:type="pct"/>
            <w:vAlign w:val="center"/>
            <w:hideMark/>
          </w:tcPr>
          <w:p w14:paraId="06A938E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111</w:t>
            </w:r>
          </w:p>
        </w:tc>
        <w:tc>
          <w:tcPr>
            <w:tcW w:w="427" w:type="pct"/>
            <w:vAlign w:val="center"/>
            <w:hideMark/>
          </w:tcPr>
          <w:p w14:paraId="24F8623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14.02.2025.</w:t>
            </w:r>
          </w:p>
        </w:tc>
        <w:tc>
          <w:tcPr>
            <w:tcW w:w="502" w:type="pct"/>
            <w:vAlign w:val="center"/>
            <w:hideMark/>
          </w:tcPr>
          <w:p w14:paraId="67DC943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OV-785/2025 na 10.000,00 EUR</w:t>
            </w:r>
          </w:p>
        </w:tc>
        <w:tc>
          <w:tcPr>
            <w:tcW w:w="381" w:type="pct"/>
            <w:vAlign w:val="center"/>
            <w:hideMark/>
          </w:tcPr>
          <w:p w14:paraId="142F2A0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06CD1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A1 HRVATSKA d.o.o., Vrtni put 1, 10000 Zagreb</w:t>
            </w:r>
          </w:p>
        </w:tc>
        <w:tc>
          <w:tcPr>
            <w:tcW w:w="443" w:type="pct"/>
            <w:vAlign w:val="center"/>
            <w:hideMark/>
          </w:tcPr>
          <w:p w14:paraId="19BF049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5020AA7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216/25</w:t>
            </w:r>
          </w:p>
        </w:tc>
        <w:tc>
          <w:tcPr>
            <w:tcW w:w="427" w:type="pct"/>
            <w:vAlign w:val="center"/>
            <w:hideMark/>
          </w:tcPr>
          <w:p w14:paraId="1038704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6036F2A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Javna govorna usluga u pokretnoj i nepokretnoj elektroničkoj komunikacijskoj mreži </w:t>
            </w:r>
          </w:p>
        </w:tc>
        <w:tc>
          <w:tcPr>
            <w:tcW w:w="382" w:type="pct"/>
            <w:vAlign w:val="center"/>
            <w:hideMark/>
          </w:tcPr>
          <w:p w14:paraId="3707113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JN-23/25.</w:t>
            </w:r>
          </w:p>
        </w:tc>
        <w:tc>
          <w:tcPr>
            <w:tcW w:w="427" w:type="pct"/>
            <w:vAlign w:val="center"/>
            <w:hideMark/>
          </w:tcPr>
          <w:p w14:paraId="252C0EB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13.02.2026.</w:t>
            </w:r>
          </w:p>
        </w:tc>
      </w:tr>
      <w:tr w:rsidR="007513CD" w:rsidRPr="007513CD" w14:paraId="58801FC8" w14:textId="77777777" w:rsidTr="007513CD">
        <w:trPr>
          <w:trHeight w:val="20"/>
        </w:trPr>
        <w:tc>
          <w:tcPr>
            <w:tcW w:w="264" w:type="pct"/>
            <w:vAlign w:val="center"/>
            <w:hideMark/>
          </w:tcPr>
          <w:p w14:paraId="247CFA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126</w:t>
            </w:r>
          </w:p>
        </w:tc>
        <w:tc>
          <w:tcPr>
            <w:tcW w:w="427" w:type="pct"/>
            <w:vAlign w:val="center"/>
            <w:hideMark/>
          </w:tcPr>
          <w:p w14:paraId="69AA714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17.02.2025.</w:t>
            </w:r>
          </w:p>
        </w:tc>
        <w:tc>
          <w:tcPr>
            <w:tcW w:w="502" w:type="pct"/>
            <w:vAlign w:val="center"/>
            <w:hideMark/>
          </w:tcPr>
          <w:p w14:paraId="4AC993B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OV-2282/2023 na 1.000,00 EUR</w:t>
            </w:r>
          </w:p>
        </w:tc>
        <w:tc>
          <w:tcPr>
            <w:tcW w:w="381" w:type="pct"/>
            <w:vAlign w:val="center"/>
            <w:hideMark/>
          </w:tcPr>
          <w:p w14:paraId="323530F8"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3DA4713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BIOGNOST d.o.o., Međugorska ulica 59, 10000 Zagreb</w:t>
            </w:r>
          </w:p>
        </w:tc>
        <w:tc>
          <w:tcPr>
            <w:tcW w:w="443" w:type="pct"/>
            <w:vAlign w:val="center"/>
            <w:hideMark/>
          </w:tcPr>
          <w:p w14:paraId="6898EE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4DF522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181/25</w:t>
            </w:r>
          </w:p>
        </w:tc>
        <w:tc>
          <w:tcPr>
            <w:tcW w:w="427" w:type="pct"/>
            <w:vAlign w:val="center"/>
            <w:hideMark/>
          </w:tcPr>
          <w:p w14:paraId="5037EF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CFDD48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Sitni medicinski potrošni materijal Grupa 1. Nastavci za pipete Eppendorf</w:t>
            </w:r>
          </w:p>
        </w:tc>
        <w:tc>
          <w:tcPr>
            <w:tcW w:w="382" w:type="pct"/>
            <w:vAlign w:val="center"/>
            <w:hideMark/>
          </w:tcPr>
          <w:p w14:paraId="00CF64A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49/24.</w:t>
            </w:r>
          </w:p>
        </w:tc>
        <w:tc>
          <w:tcPr>
            <w:tcW w:w="427" w:type="pct"/>
            <w:vAlign w:val="center"/>
            <w:hideMark/>
          </w:tcPr>
          <w:p w14:paraId="2F54850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16.02.2026.</w:t>
            </w:r>
          </w:p>
        </w:tc>
      </w:tr>
      <w:tr w:rsidR="007513CD" w:rsidRPr="007513CD" w14:paraId="59A7D89C" w14:textId="77777777" w:rsidTr="007513CD">
        <w:trPr>
          <w:trHeight w:val="20"/>
        </w:trPr>
        <w:tc>
          <w:tcPr>
            <w:tcW w:w="264" w:type="pct"/>
            <w:vAlign w:val="center"/>
            <w:hideMark/>
          </w:tcPr>
          <w:p w14:paraId="4650108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127</w:t>
            </w:r>
          </w:p>
        </w:tc>
        <w:tc>
          <w:tcPr>
            <w:tcW w:w="427" w:type="pct"/>
            <w:vAlign w:val="center"/>
            <w:hideMark/>
          </w:tcPr>
          <w:p w14:paraId="0896537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17.02.2025.</w:t>
            </w:r>
          </w:p>
        </w:tc>
        <w:tc>
          <w:tcPr>
            <w:tcW w:w="502" w:type="pct"/>
            <w:vAlign w:val="center"/>
            <w:hideMark/>
          </w:tcPr>
          <w:p w14:paraId="0A0C1EC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OV-3297/2023 na 1.000,00 EUR</w:t>
            </w:r>
          </w:p>
        </w:tc>
        <w:tc>
          <w:tcPr>
            <w:tcW w:w="381" w:type="pct"/>
            <w:vAlign w:val="center"/>
            <w:hideMark/>
          </w:tcPr>
          <w:p w14:paraId="0E063E8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209A2A7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BOMI-LAB d.o.o., Gajeva ulica 35, 10000 Zagreb</w:t>
            </w:r>
          </w:p>
        </w:tc>
        <w:tc>
          <w:tcPr>
            <w:tcW w:w="443" w:type="pct"/>
            <w:vAlign w:val="center"/>
            <w:hideMark/>
          </w:tcPr>
          <w:p w14:paraId="555B29F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56688D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188/25</w:t>
            </w:r>
          </w:p>
        </w:tc>
        <w:tc>
          <w:tcPr>
            <w:tcW w:w="427" w:type="pct"/>
            <w:vAlign w:val="center"/>
            <w:hideMark/>
          </w:tcPr>
          <w:p w14:paraId="699C168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2418963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Sitni medicinski potrošni materijal Grupa 3. Testovi za određivanje okultnog krvarenja u stolici I Grupa 4. Test trake</w:t>
            </w:r>
          </w:p>
        </w:tc>
        <w:tc>
          <w:tcPr>
            <w:tcW w:w="382" w:type="pct"/>
            <w:vAlign w:val="center"/>
            <w:hideMark/>
          </w:tcPr>
          <w:p w14:paraId="5E4710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49/24.</w:t>
            </w:r>
          </w:p>
        </w:tc>
        <w:tc>
          <w:tcPr>
            <w:tcW w:w="427" w:type="pct"/>
            <w:vAlign w:val="center"/>
            <w:hideMark/>
          </w:tcPr>
          <w:p w14:paraId="6762F04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16.02.2026.</w:t>
            </w:r>
          </w:p>
        </w:tc>
      </w:tr>
      <w:tr w:rsidR="007513CD" w:rsidRPr="007513CD" w14:paraId="4CE66B78" w14:textId="77777777" w:rsidTr="007513CD">
        <w:trPr>
          <w:trHeight w:val="20"/>
        </w:trPr>
        <w:tc>
          <w:tcPr>
            <w:tcW w:w="264" w:type="pct"/>
            <w:vAlign w:val="center"/>
            <w:hideMark/>
          </w:tcPr>
          <w:p w14:paraId="172DC13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129</w:t>
            </w:r>
          </w:p>
        </w:tc>
        <w:tc>
          <w:tcPr>
            <w:tcW w:w="427" w:type="pct"/>
            <w:vAlign w:val="center"/>
            <w:hideMark/>
          </w:tcPr>
          <w:p w14:paraId="515983E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17.02.2025.</w:t>
            </w:r>
          </w:p>
        </w:tc>
        <w:tc>
          <w:tcPr>
            <w:tcW w:w="502" w:type="pct"/>
            <w:vAlign w:val="center"/>
            <w:hideMark/>
          </w:tcPr>
          <w:p w14:paraId="72267F4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OV-886/2025 na 2.000,00 EUR</w:t>
            </w:r>
          </w:p>
        </w:tc>
        <w:tc>
          <w:tcPr>
            <w:tcW w:w="381" w:type="pct"/>
            <w:vAlign w:val="center"/>
            <w:hideMark/>
          </w:tcPr>
          <w:p w14:paraId="49EE77E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5C7AA4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MEDIVA d.o.o., Svetonedeljska cesta 62A, 10431 Sveta Nedelja</w:t>
            </w:r>
          </w:p>
        </w:tc>
        <w:tc>
          <w:tcPr>
            <w:tcW w:w="443" w:type="pct"/>
            <w:vAlign w:val="center"/>
            <w:hideMark/>
          </w:tcPr>
          <w:p w14:paraId="6817A5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E46054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182/25</w:t>
            </w:r>
          </w:p>
        </w:tc>
        <w:tc>
          <w:tcPr>
            <w:tcW w:w="427" w:type="pct"/>
            <w:vAlign w:val="center"/>
            <w:hideMark/>
          </w:tcPr>
          <w:p w14:paraId="0F46A41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2411813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Sitni medicinski potrošni materijal Grupa 9. Potrošni materijali za i.v. terapiju 1 I Grupa 10. Potrošni materijali za i.v. terapiju 2</w:t>
            </w:r>
          </w:p>
        </w:tc>
        <w:tc>
          <w:tcPr>
            <w:tcW w:w="382" w:type="pct"/>
            <w:vAlign w:val="center"/>
            <w:hideMark/>
          </w:tcPr>
          <w:p w14:paraId="4E95D3D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49/24.</w:t>
            </w:r>
          </w:p>
        </w:tc>
        <w:tc>
          <w:tcPr>
            <w:tcW w:w="427" w:type="pct"/>
            <w:vAlign w:val="center"/>
            <w:hideMark/>
          </w:tcPr>
          <w:p w14:paraId="64EC00C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16.02.2026.</w:t>
            </w:r>
          </w:p>
        </w:tc>
      </w:tr>
      <w:tr w:rsidR="007513CD" w:rsidRPr="007513CD" w14:paraId="2DE24979" w14:textId="77777777" w:rsidTr="007513CD">
        <w:trPr>
          <w:trHeight w:val="20"/>
        </w:trPr>
        <w:tc>
          <w:tcPr>
            <w:tcW w:w="264" w:type="pct"/>
            <w:vAlign w:val="center"/>
            <w:hideMark/>
          </w:tcPr>
          <w:p w14:paraId="3EB5B5A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w:t>
            </w:r>
          </w:p>
        </w:tc>
        <w:tc>
          <w:tcPr>
            <w:tcW w:w="427" w:type="pct"/>
            <w:vAlign w:val="center"/>
            <w:hideMark/>
          </w:tcPr>
          <w:p w14:paraId="5C05D5E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17.02.2025.</w:t>
            </w:r>
          </w:p>
        </w:tc>
        <w:tc>
          <w:tcPr>
            <w:tcW w:w="502" w:type="pct"/>
            <w:vAlign w:val="center"/>
            <w:hideMark/>
          </w:tcPr>
          <w:p w14:paraId="66ECC94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OV-65/2025 na 10.000,00 EUR</w:t>
            </w:r>
          </w:p>
        </w:tc>
        <w:tc>
          <w:tcPr>
            <w:tcW w:w="381" w:type="pct"/>
            <w:vAlign w:val="center"/>
            <w:hideMark/>
          </w:tcPr>
          <w:p w14:paraId="24F27D04"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05B2BC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34EBB24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5122D98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189/25</w:t>
            </w:r>
          </w:p>
        </w:tc>
        <w:tc>
          <w:tcPr>
            <w:tcW w:w="427" w:type="pct"/>
            <w:vAlign w:val="center"/>
            <w:hideMark/>
          </w:tcPr>
          <w:p w14:paraId="41010A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5FF442F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Sitni medicinski potrošni materijal Grupa 8.dezinficijensi za uređaje za dezinfekciju proizvođača Olympus i Grupa 11. Potrošni materijali za uređaje proizvođača Olympus</w:t>
            </w:r>
          </w:p>
        </w:tc>
        <w:tc>
          <w:tcPr>
            <w:tcW w:w="382" w:type="pct"/>
            <w:vAlign w:val="center"/>
            <w:hideMark/>
          </w:tcPr>
          <w:p w14:paraId="38BB1E7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49/24.</w:t>
            </w:r>
          </w:p>
        </w:tc>
        <w:tc>
          <w:tcPr>
            <w:tcW w:w="427" w:type="pct"/>
            <w:vAlign w:val="center"/>
            <w:hideMark/>
          </w:tcPr>
          <w:p w14:paraId="7D8D397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16.02.2026.</w:t>
            </w:r>
          </w:p>
        </w:tc>
      </w:tr>
      <w:tr w:rsidR="007513CD" w:rsidRPr="007513CD" w14:paraId="12FD29EE" w14:textId="77777777" w:rsidTr="007513CD">
        <w:trPr>
          <w:trHeight w:val="20"/>
        </w:trPr>
        <w:tc>
          <w:tcPr>
            <w:tcW w:w="264" w:type="pct"/>
            <w:vAlign w:val="center"/>
            <w:hideMark/>
          </w:tcPr>
          <w:p w14:paraId="5D2966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131</w:t>
            </w:r>
          </w:p>
        </w:tc>
        <w:tc>
          <w:tcPr>
            <w:tcW w:w="427" w:type="pct"/>
            <w:vAlign w:val="center"/>
            <w:hideMark/>
          </w:tcPr>
          <w:p w14:paraId="183F91D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17.02.2025.</w:t>
            </w:r>
          </w:p>
        </w:tc>
        <w:tc>
          <w:tcPr>
            <w:tcW w:w="502" w:type="pct"/>
            <w:vAlign w:val="center"/>
            <w:hideMark/>
          </w:tcPr>
          <w:p w14:paraId="59CA07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OV-1617/2024 na 1.000,00 EUR</w:t>
            </w:r>
          </w:p>
        </w:tc>
        <w:tc>
          <w:tcPr>
            <w:tcW w:w="381" w:type="pct"/>
            <w:vAlign w:val="center"/>
            <w:hideMark/>
          </w:tcPr>
          <w:p w14:paraId="36A0976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49DD09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DOGAN SEPTEM d.o.o., Varaždinska 1, 10360 Sesvete</w:t>
            </w:r>
          </w:p>
        </w:tc>
        <w:tc>
          <w:tcPr>
            <w:tcW w:w="443" w:type="pct"/>
            <w:vAlign w:val="center"/>
            <w:hideMark/>
          </w:tcPr>
          <w:p w14:paraId="3FD0F72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4EA7252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179/25</w:t>
            </w:r>
          </w:p>
        </w:tc>
        <w:tc>
          <w:tcPr>
            <w:tcW w:w="427" w:type="pct"/>
            <w:vAlign w:val="center"/>
            <w:hideMark/>
          </w:tcPr>
          <w:p w14:paraId="7D4A398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238D54B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Set potrošnog materijala za ECMO uređaj Rotaflow</w:t>
            </w:r>
          </w:p>
        </w:tc>
        <w:tc>
          <w:tcPr>
            <w:tcW w:w="382" w:type="pct"/>
            <w:vAlign w:val="center"/>
            <w:hideMark/>
          </w:tcPr>
          <w:p w14:paraId="7FF6FF1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JN-31/25.</w:t>
            </w:r>
          </w:p>
        </w:tc>
        <w:tc>
          <w:tcPr>
            <w:tcW w:w="427" w:type="pct"/>
            <w:vAlign w:val="center"/>
            <w:hideMark/>
          </w:tcPr>
          <w:p w14:paraId="41A5DC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16.02.2026.</w:t>
            </w:r>
          </w:p>
        </w:tc>
      </w:tr>
      <w:tr w:rsidR="007513CD" w:rsidRPr="007513CD" w14:paraId="42DC078A" w14:textId="77777777" w:rsidTr="007513CD">
        <w:trPr>
          <w:trHeight w:val="20"/>
        </w:trPr>
        <w:tc>
          <w:tcPr>
            <w:tcW w:w="264" w:type="pct"/>
            <w:vAlign w:val="center"/>
            <w:hideMark/>
          </w:tcPr>
          <w:p w14:paraId="153E590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133</w:t>
            </w:r>
          </w:p>
        </w:tc>
        <w:tc>
          <w:tcPr>
            <w:tcW w:w="427" w:type="pct"/>
            <w:vAlign w:val="center"/>
            <w:hideMark/>
          </w:tcPr>
          <w:p w14:paraId="13EABCB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18.02.2025.</w:t>
            </w:r>
          </w:p>
        </w:tc>
        <w:tc>
          <w:tcPr>
            <w:tcW w:w="502" w:type="pct"/>
            <w:vAlign w:val="center"/>
            <w:hideMark/>
          </w:tcPr>
          <w:p w14:paraId="2F56510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OV-758/2025 na 834,00 EUR</w:t>
            </w:r>
          </w:p>
        </w:tc>
        <w:tc>
          <w:tcPr>
            <w:tcW w:w="381" w:type="pct"/>
            <w:vAlign w:val="center"/>
            <w:hideMark/>
          </w:tcPr>
          <w:p w14:paraId="1D70761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834,00</w:t>
            </w:r>
          </w:p>
        </w:tc>
        <w:tc>
          <w:tcPr>
            <w:tcW w:w="678" w:type="pct"/>
            <w:vAlign w:val="center"/>
            <w:hideMark/>
          </w:tcPr>
          <w:p w14:paraId="7E6FB27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AGMAR d.o.o., Jakuševečka ulica 4B, 10000 Zagreb</w:t>
            </w:r>
          </w:p>
        </w:tc>
        <w:tc>
          <w:tcPr>
            <w:tcW w:w="443" w:type="pct"/>
            <w:vAlign w:val="center"/>
            <w:hideMark/>
          </w:tcPr>
          <w:p w14:paraId="1E1F46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Jamstvo za otklanjanje nedostataka </w:t>
            </w:r>
          </w:p>
        </w:tc>
        <w:tc>
          <w:tcPr>
            <w:tcW w:w="442" w:type="pct"/>
            <w:vAlign w:val="center"/>
            <w:hideMark/>
          </w:tcPr>
          <w:p w14:paraId="30E3FF5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176/25</w:t>
            </w:r>
          </w:p>
        </w:tc>
        <w:tc>
          <w:tcPr>
            <w:tcW w:w="427" w:type="pct"/>
            <w:vAlign w:val="center"/>
            <w:hideMark/>
          </w:tcPr>
          <w:p w14:paraId="35C6DF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2970959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Pomagalo za terapiju nogu ležećih pacijenata</w:t>
            </w:r>
          </w:p>
        </w:tc>
        <w:tc>
          <w:tcPr>
            <w:tcW w:w="382" w:type="pct"/>
            <w:vAlign w:val="center"/>
            <w:hideMark/>
          </w:tcPr>
          <w:p w14:paraId="5F28745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JN-79/25.</w:t>
            </w:r>
          </w:p>
        </w:tc>
        <w:tc>
          <w:tcPr>
            <w:tcW w:w="427" w:type="pct"/>
            <w:vAlign w:val="center"/>
            <w:hideMark/>
          </w:tcPr>
          <w:p w14:paraId="2E02F77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17.04.2026.</w:t>
            </w:r>
          </w:p>
        </w:tc>
      </w:tr>
      <w:tr w:rsidR="007513CD" w:rsidRPr="007513CD" w14:paraId="20D75910" w14:textId="77777777" w:rsidTr="007513CD">
        <w:trPr>
          <w:trHeight w:val="20"/>
        </w:trPr>
        <w:tc>
          <w:tcPr>
            <w:tcW w:w="264" w:type="pct"/>
            <w:vAlign w:val="center"/>
            <w:hideMark/>
          </w:tcPr>
          <w:p w14:paraId="0E1A104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152</w:t>
            </w:r>
          </w:p>
        </w:tc>
        <w:tc>
          <w:tcPr>
            <w:tcW w:w="427" w:type="pct"/>
            <w:vAlign w:val="center"/>
            <w:hideMark/>
          </w:tcPr>
          <w:p w14:paraId="18EF30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21.02.2025.</w:t>
            </w:r>
          </w:p>
        </w:tc>
        <w:tc>
          <w:tcPr>
            <w:tcW w:w="502" w:type="pct"/>
            <w:vAlign w:val="center"/>
            <w:hideMark/>
          </w:tcPr>
          <w:p w14:paraId="2B2F63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OV-833/2025 na 1.000,00 EUR</w:t>
            </w:r>
          </w:p>
        </w:tc>
        <w:tc>
          <w:tcPr>
            <w:tcW w:w="381" w:type="pct"/>
            <w:vAlign w:val="center"/>
            <w:hideMark/>
          </w:tcPr>
          <w:p w14:paraId="5401DB2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6641B1B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DRAGER MEDICAL CROATIA d.o.o., Avenija Većeslava Holjevca 40, 10010 Zagreb</w:t>
            </w:r>
          </w:p>
        </w:tc>
        <w:tc>
          <w:tcPr>
            <w:tcW w:w="443" w:type="pct"/>
            <w:vAlign w:val="center"/>
            <w:hideMark/>
          </w:tcPr>
          <w:p w14:paraId="014AF8E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43B2D0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217/25</w:t>
            </w:r>
          </w:p>
        </w:tc>
        <w:tc>
          <w:tcPr>
            <w:tcW w:w="427" w:type="pct"/>
            <w:vAlign w:val="center"/>
            <w:hideMark/>
          </w:tcPr>
          <w:p w14:paraId="5D3A419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1EF385C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uređaja Primus IE, sn ASJK-0160</w:t>
            </w:r>
          </w:p>
        </w:tc>
        <w:tc>
          <w:tcPr>
            <w:tcW w:w="382" w:type="pct"/>
            <w:vAlign w:val="center"/>
            <w:hideMark/>
          </w:tcPr>
          <w:p w14:paraId="7F60EB5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JN-78/25</w:t>
            </w:r>
          </w:p>
        </w:tc>
        <w:tc>
          <w:tcPr>
            <w:tcW w:w="427" w:type="pct"/>
            <w:vAlign w:val="center"/>
            <w:hideMark/>
          </w:tcPr>
          <w:p w14:paraId="4430D7E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8.3.2026</w:t>
            </w:r>
          </w:p>
        </w:tc>
      </w:tr>
      <w:tr w:rsidR="007513CD" w:rsidRPr="007513CD" w14:paraId="63B07841" w14:textId="77777777" w:rsidTr="007513CD">
        <w:trPr>
          <w:trHeight w:val="20"/>
        </w:trPr>
        <w:tc>
          <w:tcPr>
            <w:tcW w:w="264" w:type="pct"/>
            <w:vAlign w:val="center"/>
            <w:hideMark/>
          </w:tcPr>
          <w:p w14:paraId="008091B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153</w:t>
            </w:r>
          </w:p>
        </w:tc>
        <w:tc>
          <w:tcPr>
            <w:tcW w:w="427" w:type="pct"/>
            <w:vAlign w:val="center"/>
            <w:hideMark/>
          </w:tcPr>
          <w:p w14:paraId="5F6381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22.04.2025.</w:t>
            </w:r>
          </w:p>
        </w:tc>
        <w:tc>
          <w:tcPr>
            <w:tcW w:w="502" w:type="pct"/>
            <w:vAlign w:val="center"/>
            <w:hideMark/>
          </w:tcPr>
          <w:p w14:paraId="07676D4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OV-2725/2025 na 1.000,00 EUR</w:t>
            </w:r>
          </w:p>
        </w:tc>
        <w:tc>
          <w:tcPr>
            <w:tcW w:w="381" w:type="pct"/>
            <w:vAlign w:val="center"/>
            <w:hideMark/>
          </w:tcPr>
          <w:p w14:paraId="25D76E6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54B3D8D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EKOTEH DOZIMETRIJA d.o.o., Vladimira Ruždjaka 21, 10000 Zagreb</w:t>
            </w:r>
          </w:p>
        </w:tc>
        <w:tc>
          <w:tcPr>
            <w:tcW w:w="443" w:type="pct"/>
            <w:vAlign w:val="center"/>
            <w:hideMark/>
          </w:tcPr>
          <w:p w14:paraId="12934F8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85EE58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397/25</w:t>
            </w:r>
          </w:p>
        </w:tc>
        <w:tc>
          <w:tcPr>
            <w:tcW w:w="427" w:type="pct"/>
            <w:vAlign w:val="center"/>
            <w:hideMark/>
          </w:tcPr>
          <w:p w14:paraId="2B99479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25B24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Dozimetrijski nadzor radnika</w:t>
            </w:r>
          </w:p>
        </w:tc>
        <w:tc>
          <w:tcPr>
            <w:tcW w:w="382" w:type="pct"/>
            <w:vAlign w:val="center"/>
            <w:hideMark/>
          </w:tcPr>
          <w:p w14:paraId="6D81C34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JN-30/25.</w:t>
            </w:r>
          </w:p>
        </w:tc>
        <w:tc>
          <w:tcPr>
            <w:tcW w:w="427" w:type="pct"/>
            <w:vAlign w:val="center"/>
            <w:hideMark/>
          </w:tcPr>
          <w:p w14:paraId="262E925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21.04.2026.</w:t>
            </w:r>
          </w:p>
        </w:tc>
      </w:tr>
      <w:tr w:rsidR="007513CD" w:rsidRPr="007513CD" w14:paraId="6845B34C" w14:textId="77777777" w:rsidTr="007513CD">
        <w:trPr>
          <w:trHeight w:val="20"/>
        </w:trPr>
        <w:tc>
          <w:tcPr>
            <w:tcW w:w="264" w:type="pct"/>
            <w:vAlign w:val="center"/>
            <w:hideMark/>
          </w:tcPr>
          <w:p w14:paraId="04024A5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155</w:t>
            </w:r>
          </w:p>
        </w:tc>
        <w:tc>
          <w:tcPr>
            <w:tcW w:w="427" w:type="pct"/>
            <w:vAlign w:val="center"/>
            <w:hideMark/>
          </w:tcPr>
          <w:p w14:paraId="66EB38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27.02.2025.</w:t>
            </w:r>
          </w:p>
        </w:tc>
        <w:tc>
          <w:tcPr>
            <w:tcW w:w="502" w:type="pct"/>
            <w:vAlign w:val="center"/>
            <w:hideMark/>
          </w:tcPr>
          <w:p w14:paraId="68DEF1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OV-230/2023 na 1.000,00 EUR</w:t>
            </w:r>
          </w:p>
        </w:tc>
        <w:tc>
          <w:tcPr>
            <w:tcW w:w="381" w:type="pct"/>
            <w:vAlign w:val="center"/>
            <w:hideMark/>
          </w:tcPr>
          <w:p w14:paraId="4BEB41A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1B42BDD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MEDIKA d.d., Capraška 1, 10000 Zagreb</w:t>
            </w:r>
          </w:p>
        </w:tc>
        <w:tc>
          <w:tcPr>
            <w:tcW w:w="443" w:type="pct"/>
            <w:vAlign w:val="center"/>
            <w:hideMark/>
          </w:tcPr>
          <w:p w14:paraId="6A7AE6C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07F5620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256/25</w:t>
            </w:r>
          </w:p>
        </w:tc>
        <w:tc>
          <w:tcPr>
            <w:tcW w:w="427" w:type="pct"/>
            <w:vAlign w:val="center"/>
            <w:hideMark/>
          </w:tcPr>
          <w:p w14:paraId="6BBE5D5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10EBDC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Nabava hrane za dojenčad</w:t>
            </w:r>
          </w:p>
        </w:tc>
        <w:tc>
          <w:tcPr>
            <w:tcW w:w="382" w:type="pct"/>
            <w:vAlign w:val="center"/>
            <w:hideMark/>
          </w:tcPr>
          <w:p w14:paraId="2D941F2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JN-21/25.</w:t>
            </w:r>
          </w:p>
        </w:tc>
        <w:tc>
          <w:tcPr>
            <w:tcW w:w="427" w:type="pct"/>
            <w:vAlign w:val="center"/>
            <w:hideMark/>
          </w:tcPr>
          <w:p w14:paraId="267B6E5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26.02.2026.</w:t>
            </w:r>
          </w:p>
        </w:tc>
      </w:tr>
      <w:tr w:rsidR="007513CD" w:rsidRPr="007513CD" w14:paraId="47423BBB" w14:textId="77777777" w:rsidTr="007513CD">
        <w:trPr>
          <w:trHeight w:val="20"/>
        </w:trPr>
        <w:tc>
          <w:tcPr>
            <w:tcW w:w="264" w:type="pct"/>
            <w:vAlign w:val="center"/>
            <w:hideMark/>
          </w:tcPr>
          <w:p w14:paraId="54FC541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157</w:t>
            </w:r>
          </w:p>
        </w:tc>
        <w:tc>
          <w:tcPr>
            <w:tcW w:w="427" w:type="pct"/>
            <w:vAlign w:val="center"/>
            <w:hideMark/>
          </w:tcPr>
          <w:p w14:paraId="6F32167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03.03.2025.</w:t>
            </w:r>
          </w:p>
        </w:tc>
        <w:tc>
          <w:tcPr>
            <w:tcW w:w="502" w:type="pct"/>
            <w:vAlign w:val="center"/>
            <w:hideMark/>
          </w:tcPr>
          <w:p w14:paraId="6F94006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OV-12557/2024 na 2.000,00 EUR</w:t>
            </w:r>
          </w:p>
        </w:tc>
        <w:tc>
          <w:tcPr>
            <w:tcW w:w="381" w:type="pct"/>
            <w:vAlign w:val="center"/>
            <w:hideMark/>
          </w:tcPr>
          <w:p w14:paraId="1BE1874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360E95D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A&amp;B d.o.o., Slavonska avenija 26/12, 10000 Zagreb</w:t>
            </w:r>
          </w:p>
        </w:tc>
        <w:tc>
          <w:tcPr>
            <w:tcW w:w="443" w:type="pct"/>
            <w:vAlign w:val="center"/>
            <w:hideMark/>
          </w:tcPr>
          <w:p w14:paraId="6898238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F9840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244/25</w:t>
            </w:r>
          </w:p>
        </w:tc>
        <w:tc>
          <w:tcPr>
            <w:tcW w:w="427" w:type="pct"/>
            <w:vAlign w:val="center"/>
            <w:hideMark/>
          </w:tcPr>
          <w:p w14:paraId="7EE865C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496456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Sitni medicinski potrošni materijal (ponavljanje dijela postupka nabav) Grupa 2. Potrošni materijali za analizator Sebia Minicap</w:t>
            </w:r>
          </w:p>
        </w:tc>
        <w:tc>
          <w:tcPr>
            <w:tcW w:w="382" w:type="pct"/>
            <w:vAlign w:val="center"/>
            <w:hideMark/>
          </w:tcPr>
          <w:p w14:paraId="03F1A2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JN-74/25.</w:t>
            </w:r>
          </w:p>
        </w:tc>
        <w:tc>
          <w:tcPr>
            <w:tcW w:w="427" w:type="pct"/>
            <w:vAlign w:val="center"/>
            <w:hideMark/>
          </w:tcPr>
          <w:p w14:paraId="67E7EB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02.03.2026.</w:t>
            </w:r>
          </w:p>
        </w:tc>
      </w:tr>
      <w:tr w:rsidR="007513CD" w:rsidRPr="007513CD" w14:paraId="024688B6" w14:textId="77777777" w:rsidTr="007513CD">
        <w:trPr>
          <w:trHeight w:val="20"/>
        </w:trPr>
        <w:tc>
          <w:tcPr>
            <w:tcW w:w="264" w:type="pct"/>
            <w:vAlign w:val="center"/>
            <w:hideMark/>
          </w:tcPr>
          <w:p w14:paraId="52FA518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158</w:t>
            </w:r>
          </w:p>
        </w:tc>
        <w:tc>
          <w:tcPr>
            <w:tcW w:w="427" w:type="pct"/>
            <w:vAlign w:val="center"/>
            <w:hideMark/>
          </w:tcPr>
          <w:p w14:paraId="68172E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05.03.2025.</w:t>
            </w:r>
          </w:p>
        </w:tc>
        <w:tc>
          <w:tcPr>
            <w:tcW w:w="502" w:type="pct"/>
            <w:vAlign w:val="center"/>
            <w:hideMark/>
          </w:tcPr>
          <w:p w14:paraId="5C6BE24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OV-4720/2023 na 2.000,00 EUR</w:t>
            </w:r>
          </w:p>
        </w:tc>
        <w:tc>
          <w:tcPr>
            <w:tcW w:w="381" w:type="pct"/>
            <w:vAlign w:val="center"/>
            <w:hideMark/>
          </w:tcPr>
          <w:p w14:paraId="31D50CF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555F690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RAFO COMMERCE d.o.o., P.R.Vitezovića 7, 35000 Slavonski Brod</w:t>
            </w:r>
          </w:p>
        </w:tc>
        <w:tc>
          <w:tcPr>
            <w:tcW w:w="443" w:type="pct"/>
            <w:vAlign w:val="center"/>
            <w:hideMark/>
          </w:tcPr>
          <w:p w14:paraId="484BF5D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5235F4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255/25</w:t>
            </w:r>
          </w:p>
        </w:tc>
        <w:tc>
          <w:tcPr>
            <w:tcW w:w="427" w:type="pct"/>
            <w:vAlign w:val="center"/>
            <w:hideMark/>
          </w:tcPr>
          <w:p w14:paraId="590BBBC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230957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Nabava jednokratnog posuđa</w:t>
            </w:r>
          </w:p>
        </w:tc>
        <w:tc>
          <w:tcPr>
            <w:tcW w:w="382" w:type="pct"/>
            <w:vAlign w:val="center"/>
            <w:hideMark/>
          </w:tcPr>
          <w:p w14:paraId="0CE2E8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JN-25/25.</w:t>
            </w:r>
          </w:p>
        </w:tc>
        <w:tc>
          <w:tcPr>
            <w:tcW w:w="427" w:type="pct"/>
            <w:vAlign w:val="center"/>
            <w:hideMark/>
          </w:tcPr>
          <w:p w14:paraId="780F694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04.03.2026.</w:t>
            </w:r>
          </w:p>
        </w:tc>
      </w:tr>
      <w:tr w:rsidR="007513CD" w:rsidRPr="007513CD" w14:paraId="1A1627A9" w14:textId="77777777" w:rsidTr="007513CD">
        <w:trPr>
          <w:trHeight w:val="20"/>
        </w:trPr>
        <w:tc>
          <w:tcPr>
            <w:tcW w:w="264" w:type="pct"/>
            <w:vAlign w:val="center"/>
            <w:hideMark/>
          </w:tcPr>
          <w:p w14:paraId="66F75F5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159</w:t>
            </w:r>
          </w:p>
        </w:tc>
        <w:tc>
          <w:tcPr>
            <w:tcW w:w="427" w:type="pct"/>
            <w:vAlign w:val="center"/>
            <w:hideMark/>
          </w:tcPr>
          <w:p w14:paraId="3B1199C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07.03.2025.</w:t>
            </w:r>
          </w:p>
        </w:tc>
        <w:tc>
          <w:tcPr>
            <w:tcW w:w="502" w:type="pct"/>
            <w:vAlign w:val="center"/>
            <w:hideMark/>
          </w:tcPr>
          <w:p w14:paraId="2D45138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OV-271/2023 na 20.000,00 EUR</w:t>
            </w:r>
          </w:p>
        </w:tc>
        <w:tc>
          <w:tcPr>
            <w:tcW w:w="381" w:type="pct"/>
            <w:vAlign w:val="center"/>
            <w:hideMark/>
          </w:tcPr>
          <w:p w14:paraId="4E09F5C8"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6F26E3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B.BRAUN ADRIA d.o.o., Hondlova 2/9, 10000 Zagreb</w:t>
            </w:r>
          </w:p>
        </w:tc>
        <w:tc>
          <w:tcPr>
            <w:tcW w:w="443" w:type="pct"/>
            <w:vAlign w:val="center"/>
            <w:hideMark/>
          </w:tcPr>
          <w:p w14:paraId="41E545C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13B2D1D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246/25</w:t>
            </w:r>
          </w:p>
        </w:tc>
        <w:tc>
          <w:tcPr>
            <w:tcW w:w="427" w:type="pct"/>
            <w:vAlign w:val="center"/>
            <w:hideMark/>
          </w:tcPr>
          <w:p w14:paraId="4E27EF5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6D15506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Infuzijske otopine (ponavljanje nabave grupe 3)</w:t>
            </w:r>
          </w:p>
        </w:tc>
        <w:tc>
          <w:tcPr>
            <w:tcW w:w="382" w:type="pct"/>
            <w:vAlign w:val="center"/>
            <w:hideMark/>
          </w:tcPr>
          <w:p w14:paraId="65B9F5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38/25.</w:t>
            </w:r>
          </w:p>
        </w:tc>
        <w:tc>
          <w:tcPr>
            <w:tcW w:w="427" w:type="pct"/>
            <w:vAlign w:val="center"/>
            <w:hideMark/>
          </w:tcPr>
          <w:p w14:paraId="2A01974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06.03.2026.</w:t>
            </w:r>
          </w:p>
        </w:tc>
      </w:tr>
      <w:tr w:rsidR="007513CD" w:rsidRPr="007513CD" w14:paraId="58B9E2F7" w14:textId="77777777" w:rsidTr="007513CD">
        <w:trPr>
          <w:trHeight w:val="20"/>
        </w:trPr>
        <w:tc>
          <w:tcPr>
            <w:tcW w:w="264" w:type="pct"/>
            <w:vAlign w:val="center"/>
            <w:hideMark/>
          </w:tcPr>
          <w:p w14:paraId="5EFC4B3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161</w:t>
            </w:r>
          </w:p>
        </w:tc>
        <w:tc>
          <w:tcPr>
            <w:tcW w:w="427" w:type="pct"/>
            <w:vAlign w:val="center"/>
            <w:hideMark/>
          </w:tcPr>
          <w:p w14:paraId="0FDD9DF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10.03.2025.</w:t>
            </w:r>
          </w:p>
        </w:tc>
        <w:tc>
          <w:tcPr>
            <w:tcW w:w="502" w:type="pct"/>
            <w:vAlign w:val="center"/>
            <w:hideMark/>
          </w:tcPr>
          <w:p w14:paraId="440227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OV-368/2023 na 10.000,00 EUR</w:t>
            </w:r>
          </w:p>
        </w:tc>
        <w:tc>
          <w:tcPr>
            <w:tcW w:w="381" w:type="pct"/>
            <w:vAlign w:val="center"/>
            <w:hideMark/>
          </w:tcPr>
          <w:p w14:paraId="219F517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806197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MEDICAL INTERTRADE d.o.o., Dr. Franje Tuđmana 3, 10431 Sveta Nedelja</w:t>
            </w:r>
          </w:p>
        </w:tc>
        <w:tc>
          <w:tcPr>
            <w:tcW w:w="443" w:type="pct"/>
            <w:vAlign w:val="center"/>
            <w:hideMark/>
          </w:tcPr>
          <w:p w14:paraId="1D0C3AD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939CB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274/25</w:t>
            </w:r>
          </w:p>
        </w:tc>
        <w:tc>
          <w:tcPr>
            <w:tcW w:w="427" w:type="pct"/>
            <w:vAlign w:val="center"/>
            <w:hideMark/>
          </w:tcPr>
          <w:p w14:paraId="393665B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6E8B17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Medicinski potrošni materijal 1 (ponavljanje nabave Grupe 8.)</w:t>
            </w:r>
          </w:p>
        </w:tc>
        <w:tc>
          <w:tcPr>
            <w:tcW w:w="382" w:type="pct"/>
            <w:vAlign w:val="center"/>
            <w:hideMark/>
          </w:tcPr>
          <w:p w14:paraId="57EDCEF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50/24</w:t>
            </w:r>
          </w:p>
        </w:tc>
        <w:tc>
          <w:tcPr>
            <w:tcW w:w="427" w:type="pct"/>
            <w:vAlign w:val="center"/>
            <w:hideMark/>
          </w:tcPr>
          <w:p w14:paraId="592AC44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09.03.2026.</w:t>
            </w:r>
          </w:p>
        </w:tc>
      </w:tr>
      <w:tr w:rsidR="007513CD" w:rsidRPr="007513CD" w14:paraId="00603662" w14:textId="77777777" w:rsidTr="007513CD">
        <w:trPr>
          <w:trHeight w:val="20"/>
        </w:trPr>
        <w:tc>
          <w:tcPr>
            <w:tcW w:w="264" w:type="pct"/>
            <w:vAlign w:val="center"/>
            <w:hideMark/>
          </w:tcPr>
          <w:p w14:paraId="6E44F6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166</w:t>
            </w:r>
          </w:p>
        </w:tc>
        <w:tc>
          <w:tcPr>
            <w:tcW w:w="427" w:type="pct"/>
            <w:vAlign w:val="center"/>
            <w:hideMark/>
          </w:tcPr>
          <w:p w14:paraId="66B22F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14.03.2025.</w:t>
            </w:r>
          </w:p>
        </w:tc>
        <w:tc>
          <w:tcPr>
            <w:tcW w:w="502" w:type="pct"/>
            <w:vAlign w:val="center"/>
            <w:hideMark/>
          </w:tcPr>
          <w:p w14:paraId="5CD5EE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OV-2401/2025 na 1.000,00 EUR</w:t>
            </w:r>
          </w:p>
        </w:tc>
        <w:tc>
          <w:tcPr>
            <w:tcW w:w="381" w:type="pct"/>
            <w:vAlign w:val="center"/>
            <w:hideMark/>
          </w:tcPr>
          <w:p w14:paraId="1619BE9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74B263B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EUROMONT INTRO d.o.o., Kanalski put 20, 10000 Zagreb</w:t>
            </w:r>
          </w:p>
        </w:tc>
        <w:tc>
          <w:tcPr>
            <w:tcW w:w="443" w:type="pct"/>
            <w:vAlign w:val="center"/>
            <w:hideMark/>
          </w:tcPr>
          <w:p w14:paraId="7AA8B6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56D535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245/25</w:t>
            </w:r>
          </w:p>
        </w:tc>
        <w:tc>
          <w:tcPr>
            <w:tcW w:w="427" w:type="pct"/>
            <w:vAlign w:val="center"/>
            <w:hideMark/>
          </w:tcPr>
          <w:p w14:paraId="3E23158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62FDF5F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Zamjena automatskih vrata na glavnom ulazu u Bolnicu</w:t>
            </w:r>
          </w:p>
        </w:tc>
        <w:tc>
          <w:tcPr>
            <w:tcW w:w="382" w:type="pct"/>
            <w:vAlign w:val="center"/>
            <w:hideMark/>
          </w:tcPr>
          <w:p w14:paraId="43D1223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JN-80/25.</w:t>
            </w:r>
          </w:p>
        </w:tc>
        <w:tc>
          <w:tcPr>
            <w:tcW w:w="427" w:type="pct"/>
            <w:vAlign w:val="center"/>
            <w:hideMark/>
          </w:tcPr>
          <w:p w14:paraId="4919DDD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13.04.2027.</w:t>
            </w:r>
          </w:p>
        </w:tc>
      </w:tr>
      <w:tr w:rsidR="007513CD" w:rsidRPr="007513CD" w14:paraId="0675FF2A" w14:textId="77777777" w:rsidTr="007513CD">
        <w:trPr>
          <w:trHeight w:val="20"/>
        </w:trPr>
        <w:tc>
          <w:tcPr>
            <w:tcW w:w="264" w:type="pct"/>
            <w:vAlign w:val="center"/>
            <w:hideMark/>
          </w:tcPr>
          <w:p w14:paraId="061306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167</w:t>
            </w:r>
          </w:p>
        </w:tc>
        <w:tc>
          <w:tcPr>
            <w:tcW w:w="427" w:type="pct"/>
            <w:vAlign w:val="center"/>
            <w:hideMark/>
          </w:tcPr>
          <w:p w14:paraId="22F4C43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17.03.2025.</w:t>
            </w:r>
          </w:p>
        </w:tc>
        <w:tc>
          <w:tcPr>
            <w:tcW w:w="502" w:type="pct"/>
            <w:vAlign w:val="center"/>
            <w:hideMark/>
          </w:tcPr>
          <w:p w14:paraId="23193DC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OV-1419/2025 na 1.000,00 EUR</w:t>
            </w:r>
          </w:p>
        </w:tc>
        <w:tc>
          <w:tcPr>
            <w:tcW w:w="381" w:type="pct"/>
            <w:vAlign w:val="center"/>
            <w:hideMark/>
          </w:tcPr>
          <w:p w14:paraId="1A62BD64"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59085DD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 d.o.o., Trg Dražena Petrovića 3, 10000 Zagreb</w:t>
            </w:r>
          </w:p>
        </w:tc>
        <w:tc>
          <w:tcPr>
            <w:tcW w:w="443" w:type="pct"/>
            <w:vAlign w:val="center"/>
            <w:hideMark/>
          </w:tcPr>
          <w:p w14:paraId="3105AFC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4235483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280/25</w:t>
            </w:r>
          </w:p>
        </w:tc>
        <w:tc>
          <w:tcPr>
            <w:tcW w:w="427" w:type="pct"/>
            <w:vAlign w:val="center"/>
            <w:hideMark/>
          </w:tcPr>
          <w:p w14:paraId="111F9D6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04E5455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MR7 sustava proizvođača Medtronic International Trading Sarl</w:t>
            </w:r>
          </w:p>
        </w:tc>
        <w:tc>
          <w:tcPr>
            <w:tcW w:w="382" w:type="pct"/>
            <w:vAlign w:val="center"/>
            <w:hideMark/>
          </w:tcPr>
          <w:p w14:paraId="6AA1EFC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JN-84/25.</w:t>
            </w:r>
          </w:p>
        </w:tc>
        <w:tc>
          <w:tcPr>
            <w:tcW w:w="427" w:type="pct"/>
            <w:vAlign w:val="center"/>
            <w:hideMark/>
          </w:tcPr>
          <w:p w14:paraId="6179531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01.04.2027.</w:t>
            </w:r>
          </w:p>
        </w:tc>
      </w:tr>
      <w:tr w:rsidR="007513CD" w:rsidRPr="007513CD" w14:paraId="3CEAE1FC" w14:textId="77777777" w:rsidTr="007513CD">
        <w:trPr>
          <w:trHeight w:val="20"/>
        </w:trPr>
        <w:tc>
          <w:tcPr>
            <w:tcW w:w="264" w:type="pct"/>
            <w:vAlign w:val="center"/>
            <w:hideMark/>
          </w:tcPr>
          <w:p w14:paraId="77CAA54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205</w:t>
            </w:r>
          </w:p>
        </w:tc>
        <w:tc>
          <w:tcPr>
            <w:tcW w:w="427" w:type="pct"/>
            <w:vAlign w:val="center"/>
            <w:hideMark/>
          </w:tcPr>
          <w:p w14:paraId="343294E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19.03.2025.</w:t>
            </w:r>
          </w:p>
        </w:tc>
        <w:tc>
          <w:tcPr>
            <w:tcW w:w="502" w:type="pct"/>
            <w:vAlign w:val="center"/>
            <w:hideMark/>
          </w:tcPr>
          <w:p w14:paraId="1386C66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OV-3138/2023 na 10.000,00 EUR</w:t>
            </w:r>
          </w:p>
        </w:tc>
        <w:tc>
          <w:tcPr>
            <w:tcW w:w="381" w:type="pct"/>
            <w:vAlign w:val="center"/>
            <w:hideMark/>
          </w:tcPr>
          <w:p w14:paraId="3476DDA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4F22F1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KOŽUL d.o.o., Vinogradska 2G, 35000 Slavonski Brod</w:t>
            </w:r>
          </w:p>
        </w:tc>
        <w:tc>
          <w:tcPr>
            <w:tcW w:w="443" w:type="pct"/>
            <w:vAlign w:val="center"/>
            <w:hideMark/>
          </w:tcPr>
          <w:p w14:paraId="0A9458D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821B23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297/25</w:t>
            </w:r>
          </w:p>
        </w:tc>
        <w:tc>
          <w:tcPr>
            <w:tcW w:w="427" w:type="pct"/>
            <w:vAlign w:val="center"/>
            <w:hideMark/>
          </w:tcPr>
          <w:p w14:paraId="3FBF78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2F700C5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Tehnički materijali</w:t>
            </w:r>
          </w:p>
        </w:tc>
        <w:tc>
          <w:tcPr>
            <w:tcW w:w="382" w:type="pct"/>
            <w:vAlign w:val="center"/>
            <w:hideMark/>
          </w:tcPr>
          <w:p w14:paraId="789524B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JN-19/25.</w:t>
            </w:r>
          </w:p>
        </w:tc>
        <w:tc>
          <w:tcPr>
            <w:tcW w:w="427" w:type="pct"/>
            <w:vAlign w:val="center"/>
            <w:hideMark/>
          </w:tcPr>
          <w:p w14:paraId="0CAF52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18.03.2026.</w:t>
            </w:r>
          </w:p>
        </w:tc>
      </w:tr>
      <w:tr w:rsidR="007513CD" w:rsidRPr="007513CD" w14:paraId="793FB30D" w14:textId="77777777" w:rsidTr="007513CD">
        <w:trPr>
          <w:trHeight w:val="20"/>
        </w:trPr>
        <w:tc>
          <w:tcPr>
            <w:tcW w:w="264" w:type="pct"/>
            <w:vAlign w:val="center"/>
            <w:hideMark/>
          </w:tcPr>
          <w:p w14:paraId="19EC5BA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216</w:t>
            </w:r>
          </w:p>
        </w:tc>
        <w:tc>
          <w:tcPr>
            <w:tcW w:w="427" w:type="pct"/>
            <w:vAlign w:val="center"/>
            <w:hideMark/>
          </w:tcPr>
          <w:p w14:paraId="1B85377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26.03.2025.</w:t>
            </w:r>
          </w:p>
        </w:tc>
        <w:tc>
          <w:tcPr>
            <w:tcW w:w="502" w:type="pct"/>
            <w:vAlign w:val="center"/>
            <w:hideMark/>
          </w:tcPr>
          <w:p w14:paraId="60ACA3B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OV-66/2025 na 2.000,00 EUR</w:t>
            </w:r>
          </w:p>
        </w:tc>
        <w:tc>
          <w:tcPr>
            <w:tcW w:w="381" w:type="pct"/>
            <w:vAlign w:val="center"/>
            <w:hideMark/>
          </w:tcPr>
          <w:p w14:paraId="5A12AAF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19363BC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50A0C81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43280E8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298/25</w:t>
            </w:r>
          </w:p>
        </w:tc>
        <w:tc>
          <w:tcPr>
            <w:tcW w:w="427" w:type="pct"/>
            <w:vAlign w:val="center"/>
            <w:hideMark/>
          </w:tcPr>
          <w:p w14:paraId="72C2A03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11.05.2027.</w:t>
            </w:r>
          </w:p>
        </w:tc>
        <w:tc>
          <w:tcPr>
            <w:tcW w:w="626" w:type="pct"/>
            <w:vAlign w:val="center"/>
            <w:hideMark/>
          </w:tcPr>
          <w:p w14:paraId="2F89674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CH-S400-XZ-EA 4 K glave kamere sn: 7221435</w:t>
            </w:r>
          </w:p>
        </w:tc>
        <w:tc>
          <w:tcPr>
            <w:tcW w:w="382" w:type="pct"/>
            <w:vAlign w:val="center"/>
            <w:hideMark/>
          </w:tcPr>
          <w:p w14:paraId="454AD31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JN-81/25.</w:t>
            </w:r>
          </w:p>
        </w:tc>
        <w:tc>
          <w:tcPr>
            <w:tcW w:w="427" w:type="pct"/>
            <w:vAlign w:val="center"/>
            <w:hideMark/>
          </w:tcPr>
          <w:p w14:paraId="62913F8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11.05.2027.</w:t>
            </w:r>
          </w:p>
        </w:tc>
      </w:tr>
      <w:tr w:rsidR="007513CD" w:rsidRPr="007513CD" w14:paraId="5C234207" w14:textId="77777777" w:rsidTr="007513CD">
        <w:trPr>
          <w:trHeight w:val="20"/>
        </w:trPr>
        <w:tc>
          <w:tcPr>
            <w:tcW w:w="264" w:type="pct"/>
            <w:vAlign w:val="center"/>
            <w:hideMark/>
          </w:tcPr>
          <w:p w14:paraId="1BC4E7B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217</w:t>
            </w:r>
          </w:p>
        </w:tc>
        <w:tc>
          <w:tcPr>
            <w:tcW w:w="427" w:type="pct"/>
            <w:vAlign w:val="center"/>
            <w:hideMark/>
          </w:tcPr>
          <w:p w14:paraId="6BFA4A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06.04.2025.</w:t>
            </w:r>
          </w:p>
        </w:tc>
        <w:tc>
          <w:tcPr>
            <w:tcW w:w="502" w:type="pct"/>
            <w:vAlign w:val="center"/>
            <w:hideMark/>
          </w:tcPr>
          <w:p w14:paraId="7BFD3D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OV-4719/2023 na 2.000,00 EUR; OV-4718/2023 na 1.000,00 EUR</w:t>
            </w:r>
          </w:p>
        </w:tc>
        <w:tc>
          <w:tcPr>
            <w:tcW w:w="381" w:type="pct"/>
            <w:vAlign w:val="center"/>
            <w:hideMark/>
          </w:tcPr>
          <w:p w14:paraId="3D2E241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3.000,00</w:t>
            </w:r>
          </w:p>
        </w:tc>
        <w:tc>
          <w:tcPr>
            <w:tcW w:w="678" w:type="pct"/>
            <w:vAlign w:val="center"/>
            <w:hideMark/>
          </w:tcPr>
          <w:p w14:paraId="2E2C055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RAFO COMMERCE d.o.o., P.R.Vitezovića 7, 35000 Slavonski Brod</w:t>
            </w:r>
          </w:p>
        </w:tc>
        <w:tc>
          <w:tcPr>
            <w:tcW w:w="443" w:type="pct"/>
            <w:vAlign w:val="center"/>
            <w:hideMark/>
          </w:tcPr>
          <w:p w14:paraId="69D592C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416DA5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393/25</w:t>
            </w:r>
          </w:p>
        </w:tc>
        <w:tc>
          <w:tcPr>
            <w:tcW w:w="427" w:type="pct"/>
            <w:vAlign w:val="center"/>
            <w:hideMark/>
          </w:tcPr>
          <w:p w14:paraId="2665AB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257026C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Toneri i tinte</w:t>
            </w:r>
          </w:p>
        </w:tc>
        <w:tc>
          <w:tcPr>
            <w:tcW w:w="382" w:type="pct"/>
            <w:vAlign w:val="center"/>
            <w:hideMark/>
          </w:tcPr>
          <w:p w14:paraId="5A8CC11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JN-26/25.</w:t>
            </w:r>
          </w:p>
        </w:tc>
        <w:tc>
          <w:tcPr>
            <w:tcW w:w="427" w:type="pct"/>
            <w:vAlign w:val="center"/>
            <w:hideMark/>
          </w:tcPr>
          <w:p w14:paraId="64D8618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05.04.2026.</w:t>
            </w:r>
          </w:p>
        </w:tc>
      </w:tr>
      <w:tr w:rsidR="007513CD" w:rsidRPr="007513CD" w14:paraId="32247069" w14:textId="77777777" w:rsidTr="007513CD">
        <w:trPr>
          <w:trHeight w:val="20"/>
        </w:trPr>
        <w:tc>
          <w:tcPr>
            <w:tcW w:w="264" w:type="pct"/>
            <w:vAlign w:val="center"/>
            <w:hideMark/>
          </w:tcPr>
          <w:p w14:paraId="4FA8DE4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219</w:t>
            </w:r>
          </w:p>
        </w:tc>
        <w:tc>
          <w:tcPr>
            <w:tcW w:w="427" w:type="pct"/>
            <w:vAlign w:val="center"/>
            <w:hideMark/>
          </w:tcPr>
          <w:p w14:paraId="1C6464E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28.03.2025.</w:t>
            </w:r>
          </w:p>
        </w:tc>
        <w:tc>
          <w:tcPr>
            <w:tcW w:w="502" w:type="pct"/>
            <w:vAlign w:val="center"/>
            <w:hideMark/>
          </w:tcPr>
          <w:p w14:paraId="527F7EE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OV-491/2024 na 1.000,00 EUR</w:t>
            </w:r>
          </w:p>
        </w:tc>
        <w:tc>
          <w:tcPr>
            <w:tcW w:w="381" w:type="pct"/>
            <w:vAlign w:val="center"/>
            <w:hideMark/>
          </w:tcPr>
          <w:p w14:paraId="003367D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4F235E6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1AE8565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E459BE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299/25</w:t>
            </w:r>
          </w:p>
        </w:tc>
        <w:tc>
          <w:tcPr>
            <w:tcW w:w="427" w:type="pct"/>
            <w:vAlign w:val="center"/>
            <w:hideMark/>
          </w:tcPr>
          <w:p w14:paraId="2F79D0C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12.05.2026.</w:t>
            </w:r>
          </w:p>
        </w:tc>
        <w:tc>
          <w:tcPr>
            <w:tcW w:w="626" w:type="pct"/>
            <w:vAlign w:val="center"/>
            <w:hideMark/>
          </w:tcPr>
          <w:p w14:paraId="6F4ADAB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Izvanredni godišnji servis plazma sterilizatora Getinge Stericool, sn: A2001693</w:t>
            </w:r>
          </w:p>
        </w:tc>
        <w:tc>
          <w:tcPr>
            <w:tcW w:w="382" w:type="pct"/>
            <w:vAlign w:val="center"/>
            <w:hideMark/>
          </w:tcPr>
          <w:p w14:paraId="25B5DE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JN-83/25.</w:t>
            </w:r>
          </w:p>
        </w:tc>
        <w:tc>
          <w:tcPr>
            <w:tcW w:w="427" w:type="pct"/>
            <w:vAlign w:val="center"/>
            <w:hideMark/>
          </w:tcPr>
          <w:p w14:paraId="4D1823D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12.05.2026.</w:t>
            </w:r>
          </w:p>
        </w:tc>
      </w:tr>
      <w:tr w:rsidR="007513CD" w:rsidRPr="007513CD" w14:paraId="541F362A" w14:textId="77777777" w:rsidTr="007513CD">
        <w:trPr>
          <w:trHeight w:val="20"/>
        </w:trPr>
        <w:tc>
          <w:tcPr>
            <w:tcW w:w="264" w:type="pct"/>
            <w:vAlign w:val="center"/>
            <w:hideMark/>
          </w:tcPr>
          <w:p w14:paraId="3AF93C8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229</w:t>
            </w:r>
          </w:p>
        </w:tc>
        <w:tc>
          <w:tcPr>
            <w:tcW w:w="427" w:type="pct"/>
            <w:vAlign w:val="center"/>
            <w:hideMark/>
          </w:tcPr>
          <w:p w14:paraId="069476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01.04.2025.</w:t>
            </w:r>
          </w:p>
        </w:tc>
        <w:tc>
          <w:tcPr>
            <w:tcW w:w="502" w:type="pct"/>
            <w:vAlign w:val="center"/>
            <w:hideMark/>
          </w:tcPr>
          <w:p w14:paraId="08936D8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OV-1334/2024 na 7.969,75 EUR</w:t>
            </w:r>
          </w:p>
        </w:tc>
        <w:tc>
          <w:tcPr>
            <w:tcW w:w="381" w:type="pct"/>
            <w:vAlign w:val="center"/>
            <w:hideMark/>
          </w:tcPr>
          <w:p w14:paraId="1ADCFFF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7.969,75</w:t>
            </w:r>
          </w:p>
        </w:tc>
        <w:tc>
          <w:tcPr>
            <w:tcW w:w="678" w:type="pct"/>
            <w:vAlign w:val="center"/>
            <w:hideMark/>
          </w:tcPr>
          <w:p w14:paraId="2B54D4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Prehrambena industrija VINDIJA d.d., Međimurska ulica 6, 42000 Varaždin</w:t>
            </w:r>
          </w:p>
        </w:tc>
        <w:tc>
          <w:tcPr>
            <w:tcW w:w="443" w:type="pct"/>
            <w:vAlign w:val="center"/>
            <w:hideMark/>
          </w:tcPr>
          <w:p w14:paraId="7079E11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0EBD0A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65/25</w:t>
            </w:r>
          </w:p>
        </w:tc>
        <w:tc>
          <w:tcPr>
            <w:tcW w:w="427" w:type="pct"/>
            <w:vAlign w:val="center"/>
            <w:hideMark/>
          </w:tcPr>
          <w:p w14:paraId="054492D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2C22D4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Prehrambeni proizvodi 2</w:t>
            </w:r>
            <w:r w:rsidRPr="007513CD">
              <w:rPr>
                <w:rFonts w:asciiTheme="minorHAnsi" w:hAnsiTheme="minorHAnsi" w:cstheme="minorHAnsi"/>
                <w:color w:val="000000"/>
                <w:sz w:val="14"/>
                <w:szCs w:val="14"/>
              </w:rPr>
              <w:br/>
              <w:t xml:space="preserve">Grupa 1. Mlijeko i mliječni proizvodi </w:t>
            </w:r>
          </w:p>
        </w:tc>
        <w:tc>
          <w:tcPr>
            <w:tcW w:w="382" w:type="pct"/>
            <w:vAlign w:val="center"/>
            <w:hideMark/>
          </w:tcPr>
          <w:p w14:paraId="5E4EE6B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14/24.</w:t>
            </w:r>
          </w:p>
        </w:tc>
        <w:tc>
          <w:tcPr>
            <w:tcW w:w="427" w:type="pct"/>
            <w:vAlign w:val="center"/>
            <w:hideMark/>
          </w:tcPr>
          <w:p w14:paraId="13F5B4A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31.03.2026.</w:t>
            </w:r>
          </w:p>
        </w:tc>
      </w:tr>
      <w:tr w:rsidR="007513CD" w:rsidRPr="007513CD" w14:paraId="638EA172" w14:textId="77777777" w:rsidTr="007513CD">
        <w:trPr>
          <w:trHeight w:val="20"/>
        </w:trPr>
        <w:tc>
          <w:tcPr>
            <w:tcW w:w="264" w:type="pct"/>
            <w:vAlign w:val="center"/>
            <w:hideMark/>
          </w:tcPr>
          <w:p w14:paraId="4C6DD38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231</w:t>
            </w:r>
          </w:p>
        </w:tc>
        <w:tc>
          <w:tcPr>
            <w:tcW w:w="427" w:type="pct"/>
            <w:vAlign w:val="center"/>
            <w:hideMark/>
          </w:tcPr>
          <w:p w14:paraId="2C57EB6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02.04.2025.</w:t>
            </w:r>
          </w:p>
        </w:tc>
        <w:tc>
          <w:tcPr>
            <w:tcW w:w="502" w:type="pct"/>
            <w:vAlign w:val="center"/>
            <w:hideMark/>
          </w:tcPr>
          <w:p w14:paraId="43EFC68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OV-2078/2023 na 1.000,00 EUR</w:t>
            </w:r>
          </w:p>
        </w:tc>
        <w:tc>
          <w:tcPr>
            <w:tcW w:w="381" w:type="pct"/>
            <w:vAlign w:val="center"/>
            <w:hideMark/>
          </w:tcPr>
          <w:p w14:paraId="60A12F7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22A7E2E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SMART MEDICAL d.o.o., Trg Petra Preradovića 6, 10000 Zagreb</w:t>
            </w:r>
          </w:p>
        </w:tc>
        <w:tc>
          <w:tcPr>
            <w:tcW w:w="443" w:type="pct"/>
            <w:vAlign w:val="center"/>
            <w:hideMark/>
          </w:tcPr>
          <w:p w14:paraId="1DB92BA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3CCC78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398/25</w:t>
            </w:r>
          </w:p>
        </w:tc>
        <w:tc>
          <w:tcPr>
            <w:tcW w:w="427" w:type="pct"/>
            <w:vAlign w:val="center"/>
            <w:hideMark/>
          </w:tcPr>
          <w:p w14:paraId="420ED39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4DD924D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Jednokratni cistoskopi</w:t>
            </w:r>
          </w:p>
        </w:tc>
        <w:tc>
          <w:tcPr>
            <w:tcW w:w="382" w:type="pct"/>
            <w:vAlign w:val="center"/>
            <w:hideMark/>
          </w:tcPr>
          <w:p w14:paraId="1E685C0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JN-82/25.</w:t>
            </w:r>
          </w:p>
        </w:tc>
        <w:tc>
          <w:tcPr>
            <w:tcW w:w="427" w:type="pct"/>
            <w:vAlign w:val="center"/>
            <w:hideMark/>
          </w:tcPr>
          <w:p w14:paraId="249E2F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01.04.2026.</w:t>
            </w:r>
          </w:p>
        </w:tc>
      </w:tr>
      <w:tr w:rsidR="007513CD" w:rsidRPr="007513CD" w14:paraId="4B782678" w14:textId="77777777" w:rsidTr="007513CD">
        <w:trPr>
          <w:trHeight w:val="20"/>
        </w:trPr>
        <w:tc>
          <w:tcPr>
            <w:tcW w:w="264" w:type="pct"/>
            <w:vAlign w:val="center"/>
            <w:hideMark/>
          </w:tcPr>
          <w:p w14:paraId="71D4705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234</w:t>
            </w:r>
          </w:p>
        </w:tc>
        <w:tc>
          <w:tcPr>
            <w:tcW w:w="427" w:type="pct"/>
            <w:vAlign w:val="center"/>
            <w:hideMark/>
          </w:tcPr>
          <w:p w14:paraId="7DE7E42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10.04.2025.</w:t>
            </w:r>
          </w:p>
        </w:tc>
        <w:tc>
          <w:tcPr>
            <w:tcW w:w="502" w:type="pct"/>
            <w:vAlign w:val="center"/>
            <w:hideMark/>
          </w:tcPr>
          <w:p w14:paraId="442948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OV-4721/2024 na 2.000,00 EUR</w:t>
            </w:r>
          </w:p>
        </w:tc>
        <w:tc>
          <w:tcPr>
            <w:tcW w:w="381" w:type="pct"/>
            <w:vAlign w:val="center"/>
            <w:hideMark/>
          </w:tcPr>
          <w:p w14:paraId="7EE13BF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21C665D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RAFO COMMERCE d.o.o., P.R.Vitezovića 7, 35000 Slavonski Brod</w:t>
            </w:r>
          </w:p>
        </w:tc>
        <w:tc>
          <w:tcPr>
            <w:tcW w:w="443" w:type="pct"/>
            <w:vAlign w:val="center"/>
            <w:hideMark/>
          </w:tcPr>
          <w:p w14:paraId="533D032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6ADDA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413/25</w:t>
            </w:r>
          </w:p>
        </w:tc>
        <w:tc>
          <w:tcPr>
            <w:tcW w:w="427" w:type="pct"/>
            <w:vAlign w:val="center"/>
            <w:hideMark/>
          </w:tcPr>
          <w:p w14:paraId="36AA5EC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4103133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Žitarice, začini i ostali prehrambeni proizvodi</w:t>
            </w:r>
          </w:p>
        </w:tc>
        <w:tc>
          <w:tcPr>
            <w:tcW w:w="382" w:type="pct"/>
            <w:vAlign w:val="center"/>
            <w:hideMark/>
          </w:tcPr>
          <w:p w14:paraId="2E0623A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JN-90/25.</w:t>
            </w:r>
          </w:p>
        </w:tc>
        <w:tc>
          <w:tcPr>
            <w:tcW w:w="427" w:type="pct"/>
            <w:vAlign w:val="center"/>
            <w:hideMark/>
          </w:tcPr>
          <w:p w14:paraId="3C92168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09.04.2026.</w:t>
            </w:r>
          </w:p>
        </w:tc>
      </w:tr>
      <w:tr w:rsidR="007513CD" w:rsidRPr="007513CD" w14:paraId="0B3F71DF" w14:textId="77777777" w:rsidTr="007513CD">
        <w:trPr>
          <w:trHeight w:val="20"/>
        </w:trPr>
        <w:tc>
          <w:tcPr>
            <w:tcW w:w="264" w:type="pct"/>
            <w:vAlign w:val="center"/>
            <w:hideMark/>
          </w:tcPr>
          <w:p w14:paraId="5B689E1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251</w:t>
            </w:r>
          </w:p>
        </w:tc>
        <w:tc>
          <w:tcPr>
            <w:tcW w:w="427" w:type="pct"/>
            <w:vAlign w:val="center"/>
            <w:hideMark/>
          </w:tcPr>
          <w:p w14:paraId="5786942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15.04.2025.</w:t>
            </w:r>
          </w:p>
        </w:tc>
        <w:tc>
          <w:tcPr>
            <w:tcW w:w="502" w:type="pct"/>
            <w:vAlign w:val="center"/>
            <w:hideMark/>
          </w:tcPr>
          <w:p w14:paraId="60EF73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OV-3245/2025 na 20.000,00 EUR</w:t>
            </w:r>
          </w:p>
        </w:tc>
        <w:tc>
          <w:tcPr>
            <w:tcW w:w="381" w:type="pct"/>
            <w:vAlign w:val="center"/>
            <w:hideMark/>
          </w:tcPr>
          <w:p w14:paraId="5D39E65F"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1147AA2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KIRKOMERC d.o.o., Zagrebačka cesta 145A, 10000 Zagreb </w:t>
            </w:r>
          </w:p>
        </w:tc>
        <w:tc>
          <w:tcPr>
            <w:tcW w:w="443" w:type="pct"/>
            <w:vAlign w:val="center"/>
            <w:hideMark/>
          </w:tcPr>
          <w:p w14:paraId="055638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57BEE31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415/25</w:t>
            </w:r>
          </w:p>
        </w:tc>
        <w:tc>
          <w:tcPr>
            <w:tcW w:w="427" w:type="pct"/>
            <w:vAlign w:val="center"/>
            <w:hideMark/>
          </w:tcPr>
          <w:p w14:paraId="511BE0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592799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Potrošni materijal za hemodijalizu</w:t>
            </w:r>
            <w:r w:rsidRPr="007513CD">
              <w:rPr>
                <w:rFonts w:asciiTheme="minorHAnsi" w:hAnsiTheme="minorHAnsi" w:cstheme="minorHAnsi"/>
                <w:color w:val="000000"/>
                <w:sz w:val="14"/>
                <w:szCs w:val="14"/>
              </w:rPr>
              <w:br/>
              <w:t>Grupa 5., Grupa 7. i Grupa 8.</w:t>
            </w:r>
          </w:p>
        </w:tc>
        <w:tc>
          <w:tcPr>
            <w:tcW w:w="382" w:type="pct"/>
            <w:vAlign w:val="center"/>
            <w:hideMark/>
          </w:tcPr>
          <w:p w14:paraId="4F4F54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1/25.</w:t>
            </w:r>
          </w:p>
        </w:tc>
        <w:tc>
          <w:tcPr>
            <w:tcW w:w="427" w:type="pct"/>
            <w:vAlign w:val="center"/>
            <w:hideMark/>
          </w:tcPr>
          <w:p w14:paraId="315B00E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14.04.2026.</w:t>
            </w:r>
          </w:p>
        </w:tc>
      </w:tr>
      <w:tr w:rsidR="007513CD" w:rsidRPr="007513CD" w14:paraId="528A3530" w14:textId="77777777" w:rsidTr="007513CD">
        <w:trPr>
          <w:trHeight w:val="20"/>
        </w:trPr>
        <w:tc>
          <w:tcPr>
            <w:tcW w:w="264" w:type="pct"/>
            <w:vAlign w:val="center"/>
            <w:hideMark/>
          </w:tcPr>
          <w:p w14:paraId="1C002F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252</w:t>
            </w:r>
          </w:p>
        </w:tc>
        <w:tc>
          <w:tcPr>
            <w:tcW w:w="427" w:type="pct"/>
            <w:vAlign w:val="center"/>
            <w:hideMark/>
          </w:tcPr>
          <w:p w14:paraId="4E2985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15.04.2025.</w:t>
            </w:r>
          </w:p>
        </w:tc>
        <w:tc>
          <w:tcPr>
            <w:tcW w:w="502" w:type="pct"/>
            <w:vAlign w:val="center"/>
            <w:hideMark/>
          </w:tcPr>
          <w:p w14:paraId="29E8E7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OV-218/2023 na 1.000,00 EUR</w:t>
            </w:r>
          </w:p>
        </w:tc>
        <w:tc>
          <w:tcPr>
            <w:tcW w:w="381" w:type="pct"/>
            <w:vAlign w:val="center"/>
            <w:hideMark/>
          </w:tcPr>
          <w:p w14:paraId="66FB57C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5363B14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MEDIKA d.d., Capraška 1, 10000 Zagreb</w:t>
            </w:r>
          </w:p>
        </w:tc>
        <w:tc>
          <w:tcPr>
            <w:tcW w:w="443" w:type="pct"/>
            <w:vAlign w:val="center"/>
            <w:hideMark/>
          </w:tcPr>
          <w:p w14:paraId="3295DDC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A699FA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416/25</w:t>
            </w:r>
          </w:p>
        </w:tc>
        <w:tc>
          <w:tcPr>
            <w:tcW w:w="427" w:type="pct"/>
            <w:vAlign w:val="center"/>
            <w:hideMark/>
          </w:tcPr>
          <w:p w14:paraId="011E1E9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B8829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Potrošni materijal za hemodijalizu</w:t>
            </w:r>
            <w:r w:rsidRPr="007513CD">
              <w:rPr>
                <w:rFonts w:asciiTheme="minorHAnsi" w:hAnsiTheme="minorHAnsi" w:cstheme="minorHAnsi"/>
                <w:color w:val="000000"/>
                <w:sz w:val="14"/>
                <w:szCs w:val="14"/>
              </w:rPr>
              <w:br/>
              <w:t>Grupa 6.</w:t>
            </w:r>
          </w:p>
        </w:tc>
        <w:tc>
          <w:tcPr>
            <w:tcW w:w="382" w:type="pct"/>
            <w:vAlign w:val="center"/>
            <w:hideMark/>
          </w:tcPr>
          <w:p w14:paraId="31A61DE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1/25.</w:t>
            </w:r>
          </w:p>
        </w:tc>
        <w:tc>
          <w:tcPr>
            <w:tcW w:w="427" w:type="pct"/>
            <w:vAlign w:val="center"/>
            <w:hideMark/>
          </w:tcPr>
          <w:p w14:paraId="4CD6410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14.04.2026.</w:t>
            </w:r>
          </w:p>
        </w:tc>
      </w:tr>
      <w:tr w:rsidR="007513CD" w:rsidRPr="007513CD" w14:paraId="55CB756C" w14:textId="77777777" w:rsidTr="007513CD">
        <w:trPr>
          <w:trHeight w:val="20"/>
        </w:trPr>
        <w:tc>
          <w:tcPr>
            <w:tcW w:w="264" w:type="pct"/>
            <w:vAlign w:val="center"/>
            <w:hideMark/>
          </w:tcPr>
          <w:p w14:paraId="1B27456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253</w:t>
            </w:r>
          </w:p>
        </w:tc>
        <w:tc>
          <w:tcPr>
            <w:tcW w:w="427" w:type="pct"/>
            <w:vAlign w:val="center"/>
            <w:hideMark/>
          </w:tcPr>
          <w:p w14:paraId="4C9D9D5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15.04.2025.</w:t>
            </w:r>
          </w:p>
        </w:tc>
        <w:tc>
          <w:tcPr>
            <w:tcW w:w="502" w:type="pct"/>
            <w:vAlign w:val="center"/>
            <w:hideMark/>
          </w:tcPr>
          <w:p w14:paraId="55AACDA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OV-1545/2025 na 75.000,00 EUR</w:t>
            </w:r>
          </w:p>
        </w:tc>
        <w:tc>
          <w:tcPr>
            <w:tcW w:w="381" w:type="pct"/>
            <w:vAlign w:val="center"/>
            <w:hideMark/>
          </w:tcPr>
          <w:p w14:paraId="14A15E56"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75.000,00</w:t>
            </w:r>
          </w:p>
        </w:tc>
        <w:tc>
          <w:tcPr>
            <w:tcW w:w="678" w:type="pct"/>
            <w:vAlign w:val="center"/>
            <w:hideMark/>
          </w:tcPr>
          <w:p w14:paraId="0DACBFB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MEDI-LAB d.o.o., Ulica Aleksanrda Hondla 2/9, 10000 Zagreb</w:t>
            </w:r>
          </w:p>
        </w:tc>
        <w:tc>
          <w:tcPr>
            <w:tcW w:w="443" w:type="pct"/>
            <w:vAlign w:val="center"/>
            <w:hideMark/>
          </w:tcPr>
          <w:p w14:paraId="3743AB5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A111C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417/25</w:t>
            </w:r>
          </w:p>
        </w:tc>
        <w:tc>
          <w:tcPr>
            <w:tcW w:w="427" w:type="pct"/>
            <w:vAlign w:val="center"/>
            <w:hideMark/>
          </w:tcPr>
          <w:p w14:paraId="3D91334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66A0FA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Potrošni materijal za hemodijalizu</w:t>
            </w:r>
            <w:r w:rsidRPr="007513CD">
              <w:rPr>
                <w:rFonts w:asciiTheme="minorHAnsi" w:hAnsiTheme="minorHAnsi" w:cstheme="minorHAnsi"/>
                <w:color w:val="000000"/>
                <w:sz w:val="14"/>
                <w:szCs w:val="14"/>
              </w:rPr>
              <w:br/>
              <w:t>Grupa 1., Grupa 2., Grupa 3. i Grupa 4.</w:t>
            </w:r>
          </w:p>
        </w:tc>
        <w:tc>
          <w:tcPr>
            <w:tcW w:w="382" w:type="pct"/>
            <w:vAlign w:val="center"/>
            <w:hideMark/>
          </w:tcPr>
          <w:p w14:paraId="2DE83F9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1/25.</w:t>
            </w:r>
          </w:p>
        </w:tc>
        <w:tc>
          <w:tcPr>
            <w:tcW w:w="427" w:type="pct"/>
            <w:vAlign w:val="center"/>
            <w:hideMark/>
          </w:tcPr>
          <w:p w14:paraId="41DCFC6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14.04.2026.</w:t>
            </w:r>
          </w:p>
        </w:tc>
      </w:tr>
      <w:tr w:rsidR="007513CD" w:rsidRPr="007513CD" w14:paraId="2346D632" w14:textId="77777777" w:rsidTr="007513CD">
        <w:trPr>
          <w:trHeight w:val="20"/>
        </w:trPr>
        <w:tc>
          <w:tcPr>
            <w:tcW w:w="264" w:type="pct"/>
            <w:vAlign w:val="center"/>
            <w:hideMark/>
          </w:tcPr>
          <w:p w14:paraId="79649C0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255</w:t>
            </w:r>
          </w:p>
        </w:tc>
        <w:tc>
          <w:tcPr>
            <w:tcW w:w="427" w:type="pct"/>
            <w:vAlign w:val="center"/>
            <w:hideMark/>
          </w:tcPr>
          <w:p w14:paraId="23C3AD8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18.04.2025.</w:t>
            </w:r>
          </w:p>
        </w:tc>
        <w:tc>
          <w:tcPr>
            <w:tcW w:w="502" w:type="pct"/>
            <w:vAlign w:val="center"/>
            <w:hideMark/>
          </w:tcPr>
          <w:p w14:paraId="24E542B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OV-15363/2023 na 2.000,00 EUR</w:t>
            </w:r>
          </w:p>
        </w:tc>
        <w:tc>
          <w:tcPr>
            <w:tcW w:w="381" w:type="pct"/>
            <w:vAlign w:val="center"/>
            <w:hideMark/>
          </w:tcPr>
          <w:p w14:paraId="0A3CB66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562D698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 &amp; B d.o.o.                                                            Slavonska avenija 26/12                                                                 10000 Zagreb</w:t>
            </w:r>
          </w:p>
        </w:tc>
        <w:tc>
          <w:tcPr>
            <w:tcW w:w="443" w:type="pct"/>
            <w:vAlign w:val="center"/>
            <w:hideMark/>
          </w:tcPr>
          <w:p w14:paraId="2737168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768C7E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414/25</w:t>
            </w:r>
          </w:p>
        </w:tc>
        <w:tc>
          <w:tcPr>
            <w:tcW w:w="427" w:type="pct"/>
            <w:vAlign w:val="center"/>
            <w:hideMark/>
          </w:tcPr>
          <w:p w14:paraId="59CA01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35A1922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Sistem za uklapanje tkiva</w:t>
            </w:r>
          </w:p>
        </w:tc>
        <w:tc>
          <w:tcPr>
            <w:tcW w:w="382" w:type="pct"/>
            <w:vAlign w:val="center"/>
            <w:hideMark/>
          </w:tcPr>
          <w:p w14:paraId="127113E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JN-86/25.</w:t>
            </w:r>
          </w:p>
        </w:tc>
        <w:tc>
          <w:tcPr>
            <w:tcW w:w="427" w:type="pct"/>
            <w:vAlign w:val="center"/>
            <w:hideMark/>
          </w:tcPr>
          <w:p w14:paraId="171532B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17.06.2027.</w:t>
            </w:r>
          </w:p>
        </w:tc>
      </w:tr>
      <w:tr w:rsidR="007513CD" w:rsidRPr="007513CD" w14:paraId="25CE4948" w14:textId="77777777" w:rsidTr="007513CD">
        <w:trPr>
          <w:trHeight w:val="20"/>
        </w:trPr>
        <w:tc>
          <w:tcPr>
            <w:tcW w:w="264" w:type="pct"/>
            <w:vAlign w:val="center"/>
            <w:hideMark/>
          </w:tcPr>
          <w:p w14:paraId="6F93F57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273</w:t>
            </w:r>
          </w:p>
        </w:tc>
        <w:tc>
          <w:tcPr>
            <w:tcW w:w="427" w:type="pct"/>
            <w:vAlign w:val="center"/>
            <w:hideMark/>
          </w:tcPr>
          <w:p w14:paraId="1A3D6E2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30.04.2025.</w:t>
            </w:r>
          </w:p>
        </w:tc>
        <w:tc>
          <w:tcPr>
            <w:tcW w:w="502" w:type="pct"/>
            <w:vAlign w:val="center"/>
            <w:hideMark/>
          </w:tcPr>
          <w:p w14:paraId="41B80C1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OV-5742/2025 na 1.000,00 EUR</w:t>
            </w:r>
          </w:p>
        </w:tc>
        <w:tc>
          <w:tcPr>
            <w:tcW w:w="381" w:type="pct"/>
            <w:vAlign w:val="center"/>
            <w:hideMark/>
          </w:tcPr>
          <w:p w14:paraId="4CB5799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69078E5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TERMO-EXPERT d.o.o., Jadranska 39, 35000 Slavonski Brod</w:t>
            </w:r>
          </w:p>
        </w:tc>
        <w:tc>
          <w:tcPr>
            <w:tcW w:w="443" w:type="pct"/>
            <w:vAlign w:val="center"/>
            <w:hideMark/>
          </w:tcPr>
          <w:p w14:paraId="61EDA28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w:t>
            </w:r>
          </w:p>
        </w:tc>
        <w:tc>
          <w:tcPr>
            <w:tcW w:w="442" w:type="pct"/>
            <w:vAlign w:val="center"/>
            <w:hideMark/>
          </w:tcPr>
          <w:p w14:paraId="74813B4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27" w:type="pct"/>
            <w:vAlign w:val="center"/>
            <w:hideMark/>
          </w:tcPr>
          <w:p w14:paraId="1CCD21D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0498DE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Sanacija cijevovoda i klilma komore za operacijske sale na invazivnoj kardiologiji</w:t>
            </w:r>
          </w:p>
        </w:tc>
        <w:tc>
          <w:tcPr>
            <w:tcW w:w="382" w:type="pct"/>
            <w:vAlign w:val="center"/>
            <w:hideMark/>
          </w:tcPr>
          <w:p w14:paraId="77ADC49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JN-92/25.</w:t>
            </w:r>
          </w:p>
        </w:tc>
        <w:tc>
          <w:tcPr>
            <w:tcW w:w="427" w:type="pct"/>
            <w:vAlign w:val="center"/>
            <w:hideMark/>
          </w:tcPr>
          <w:p w14:paraId="605B335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30.05.2027.</w:t>
            </w:r>
          </w:p>
        </w:tc>
      </w:tr>
      <w:tr w:rsidR="007513CD" w:rsidRPr="007513CD" w14:paraId="6E4BF5C5" w14:textId="77777777" w:rsidTr="007513CD">
        <w:trPr>
          <w:trHeight w:val="20"/>
        </w:trPr>
        <w:tc>
          <w:tcPr>
            <w:tcW w:w="264" w:type="pct"/>
            <w:vAlign w:val="center"/>
            <w:hideMark/>
          </w:tcPr>
          <w:p w14:paraId="75DE287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274</w:t>
            </w:r>
          </w:p>
        </w:tc>
        <w:tc>
          <w:tcPr>
            <w:tcW w:w="427" w:type="pct"/>
            <w:vAlign w:val="center"/>
            <w:hideMark/>
          </w:tcPr>
          <w:p w14:paraId="66C3713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w:t>
            </w:r>
          </w:p>
        </w:tc>
        <w:tc>
          <w:tcPr>
            <w:tcW w:w="502" w:type="pct"/>
            <w:vAlign w:val="center"/>
            <w:hideMark/>
          </w:tcPr>
          <w:p w14:paraId="72DB1AE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zadužnice OV-4180/2023 na 1.000,00 EUR I OV-266/2023 </w:t>
            </w:r>
            <w:r w:rsidRPr="007513CD">
              <w:rPr>
                <w:rFonts w:asciiTheme="minorHAnsi" w:hAnsiTheme="minorHAnsi" w:cstheme="minorHAnsi"/>
                <w:color w:val="000000"/>
                <w:sz w:val="14"/>
                <w:szCs w:val="14"/>
              </w:rPr>
              <w:lastRenderedPageBreak/>
              <w:t>na 2.000,00 EUR</w:t>
            </w:r>
          </w:p>
        </w:tc>
        <w:tc>
          <w:tcPr>
            <w:tcW w:w="381" w:type="pct"/>
            <w:vAlign w:val="center"/>
            <w:hideMark/>
          </w:tcPr>
          <w:p w14:paraId="5AA4EF08"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lastRenderedPageBreak/>
              <w:t>3.000,00</w:t>
            </w:r>
          </w:p>
        </w:tc>
        <w:tc>
          <w:tcPr>
            <w:tcW w:w="678" w:type="pct"/>
            <w:vAlign w:val="center"/>
            <w:hideMark/>
          </w:tcPr>
          <w:p w14:paraId="0472E65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MEDIKA d.d., Capraška 1, 10000 Zagreb</w:t>
            </w:r>
          </w:p>
        </w:tc>
        <w:tc>
          <w:tcPr>
            <w:tcW w:w="443" w:type="pct"/>
            <w:vAlign w:val="center"/>
            <w:hideMark/>
          </w:tcPr>
          <w:p w14:paraId="46FB68A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5EBA33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96/25</w:t>
            </w:r>
          </w:p>
        </w:tc>
        <w:tc>
          <w:tcPr>
            <w:tcW w:w="427" w:type="pct"/>
            <w:vAlign w:val="center"/>
            <w:hideMark/>
          </w:tcPr>
          <w:p w14:paraId="2BE1642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0CCDB1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Otopine aminokiselina</w:t>
            </w:r>
          </w:p>
        </w:tc>
        <w:tc>
          <w:tcPr>
            <w:tcW w:w="382" w:type="pct"/>
            <w:vAlign w:val="center"/>
            <w:hideMark/>
          </w:tcPr>
          <w:p w14:paraId="4DFE5C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JN-71/25</w:t>
            </w:r>
          </w:p>
        </w:tc>
        <w:tc>
          <w:tcPr>
            <w:tcW w:w="427" w:type="pct"/>
            <w:vAlign w:val="center"/>
            <w:hideMark/>
          </w:tcPr>
          <w:p w14:paraId="32331F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01.05.2026.</w:t>
            </w:r>
          </w:p>
        </w:tc>
      </w:tr>
      <w:tr w:rsidR="007513CD" w:rsidRPr="007513CD" w14:paraId="3766CF0C" w14:textId="77777777" w:rsidTr="007513CD">
        <w:trPr>
          <w:trHeight w:val="20"/>
        </w:trPr>
        <w:tc>
          <w:tcPr>
            <w:tcW w:w="264" w:type="pct"/>
            <w:vAlign w:val="center"/>
            <w:hideMark/>
          </w:tcPr>
          <w:p w14:paraId="73206D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347</w:t>
            </w:r>
          </w:p>
        </w:tc>
        <w:tc>
          <w:tcPr>
            <w:tcW w:w="427" w:type="pct"/>
            <w:vAlign w:val="center"/>
            <w:hideMark/>
          </w:tcPr>
          <w:p w14:paraId="3E27900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06.05.2025.</w:t>
            </w:r>
          </w:p>
        </w:tc>
        <w:tc>
          <w:tcPr>
            <w:tcW w:w="502" w:type="pct"/>
            <w:vAlign w:val="center"/>
            <w:hideMark/>
          </w:tcPr>
          <w:p w14:paraId="0ECDE4D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OV-1795/2025 na 10.000,00 EUR</w:t>
            </w:r>
          </w:p>
        </w:tc>
        <w:tc>
          <w:tcPr>
            <w:tcW w:w="381" w:type="pct"/>
            <w:vAlign w:val="center"/>
            <w:hideMark/>
          </w:tcPr>
          <w:p w14:paraId="0BCFF235"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438B8B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SHIMADZU d.o.o., Zavrtnica 17, 10000 Zagreb</w:t>
            </w:r>
          </w:p>
        </w:tc>
        <w:tc>
          <w:tcPr>
            <w:tcW w:w="443" w:type="pct"/>
            <w:vAlign w:val="center"/>
            <w:hideMark/>
          </w:tcPr>
          <w:p w14:paraId="5B6B338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AA5A5B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450/25</w:t>
            </w:r>
          </w:p>
        </w:tc>
        <w:tc>
          <w:tcPr>
            <w:tcW w:w="427" w:type="pct"/>
            <w:vAlign w:val="center"/>
            <w:hideMark/>
          </w:tcPr>
          <w:p w14:paraId="7FD3B3E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7AA5F6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RTG uređaja CH-200, sn 3ZC5C3B35003</w:t>
            </w:r>
          </w:p>
        </w:tc>
        <w:tc>
          <w:tcPr>
            <w:tcW w:w="382" w:type="pct"/>
            <w:vAlign w:val="center"/>
            <w:hideMark/>
          </w:tcPr>
          <w:p w14:paraId="5E1A668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JN-89/25.</w:t>
            </w:r>
          </w:p>
        </w:tc>
        <w:tc>
          <w:tcPr>
            <w:tcW w:w="427" w:type="pct"/>
            <w:vAlign w:val="center"/>
            <w:hideMark/>
          </w:tcPr>
          <w:p w14:paraId="35DB415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21.05.2027.</w:t>
            </w:r>
          </w:p>
        </w:tc>
      </w:tr>
      <w:tr w:rsidR="007513CD" w:rsidRPr="007513CD" w14:paraId="0DBA2156" w14:textId="77777777" w:rsidTr="007513CD">
        <w:trPr>
          <w:trHeight w:val="20"/>
        </w:trPr>
        <w:tc>
          <w:tcPr>
            <w:tcW w:w="264" w:type="pct"/>
            <w:vAlign w:val="center"/>
            <w:hideMark/>
          </w:tcPr>
          <w:p w14:paraId="7E21BF6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348</w:t>
            </w:r>
          </w:p>
        </w:tc>
        <w:tc>
          <w:tcPr>
            <w:tcW w:w="427" w:type="pct"/>
            <w:vAlign w:val="center"/>
            <w:hideMark/>
          </w:tcPr>
          <w:p w14:paraId="6FB977A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08.05.2025.</w:t>
            </w:r>
          </w:p>
        </w:tc>
        <w:tc>
          <w:tcPr>
            <w:tcW w:w="502" w:type="pct"/>
            <w:vAlign w:val="center"/>
            <w:hideMark/>
          </w:tcPr>
          <w:p w14:paraId="393172A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OV-498/2025 na 2.000,00 EUR</w:t>
            </w:r>
          </w:p>
        </w:tc>
        <w:tc>
          <w:tcPr>
            <w:tcW w:w="381" w:type="pct"/>
            <w:vAlign w:val="center"/>
            <w:hideMark/>
          </w:tcPr>
          <w:p w14:paraId="39094BA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34A8730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3D529F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5C578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445/25</w:t>
            </w:r>
          </w:p>
        </w:tc>
        <w:tc>
          <w:tcPr>
            <w:tcW w:w="427" w:type="pct"/>
            <w:vAlign w:val="center"/>
            <w:hideMark/>
          </w:tcPr>
          <w:p w14:paraId="239ABB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20D5E4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videogastroskopa GIF-1100, sn: 2101018</w:t>
            </w:r>
          </w:p>
        </w:tc>
        <w:tc>
          <w:tcPr>
            <w:tcW w:w="382" w:type="pct"/>
            <w:vAlign w:val="center"/>
            <w:hideMark/>
          </w:tcPr>
          <w:p w14:paraId="55E601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JN-93/25.</w:t>
            </w:r>
          </w:p>
        </w:tc>
        <w:tc>
          <w:tcPr>
            <w:tcW w:w="427" w:type="pct"/>
            <w:vAlign w:val="center"/>
            <w:hideMark/>
          </w:tcPr>
          <w:p w14:paraId="73C2A82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23.05.2026.</w:t>
            </w:r>
          </w:p>
        </w:tc>
      </w:tr>
      <w:tr w:rsidR="007513CD" w:rsidRPr="007513CD" w14:paraId="68EF7BA3" w14:textId="77777777" w:rsidTr="007513CD">
        <w:trPr>
          <w:trHeight w:val="20"/>
        </w:trPr>
        <w:tc>
          <w:tcPr>
            <w:tcW w:w="264" w:type="pct"/>
            <w:vAlign w:val="center"/>
            <w:hideMark/>
          </w:tcPr>
          <w:p w14:paraId="389D9E3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349</w:t>
            </w:r>
          </w:p>
        </w:tc>
        <w:tc>
          <w:tcPr>
            <w:tcW w:w="427" w:type="pct"/>
            <w:vAlign w:val="center"/>
            <w:hideMark/>
          </w:tcPr>
          <w:p w14:paraId="11CB39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08.05.2025.</w:t>
            </w:r>
          </w:p>
        </w:tc>
        <w:tc>
          <w:tcPr>
            <w:tcW w:w="502" w:type="pct"/>
            <w:vAlign w:val="center"/>
            <w:hideMark/>
          </w:tcPr>
          <w:p w14:paraId="3C6649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OV-1583/2025 na 2.000,00 EUR</w:t>
            </w:r>
          </w:p>
        </w:tc>
        <w:tc>
          <w:tcPr>
            <w:tcW w:w="381" w:type="pct"/>
            <w:vAlign w:val="center"/>
            <w:hideMark/>
          </w:tcPr>
          <w:p w14:paraId="3B0CBA95"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725EB79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36B56D4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92D0AF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452/25</w:t>
            </w:r>
          </w:p>
        </w:tc>
        <w:tc>
          <w:tcPr>
            <w:tcW w:w="427" w:type="pct"/>
            <w:vAlign w:val="center"/>
            <w:hideMark/>
          </w:tcPr>
          <w:p w14:paraId="000B647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501A6A9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CH-S200-XZ-EA glave kamere, sn: 7223094</w:t>
            </w:r>
          </w:p>
        </w:tc>
        <w:tc>
          <w:tcPr>
            <w:tcW w:w="382" w:type="pct"/>
            <w:vAlign w:val="center"/>
            <w:hideMark/>
          </w:tcPr>
          <w:p w14:paraId="2079287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JN-87/25.</w:t>
            </w:r>
          </w:p>
        </w:tc>
        <w:tc>
          <w:tcPr>
            <w:tcW w:w="427" w:type="pct"/>
            <w:vAlign w:val="center"/>
            <w:hideMark/>
          </w:tcPr>
          <w:p w14:paraId="6312F28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23.05.2026.</w:t>
            </w:r>
          </w:p>
        </w:tc>
      </w:tr>
      <w:tr w:rsidR="007513CD" w:rsidRPr="007513CD" w14:paraId="444706B5" w14:textId="77777777" w:rsidTr="007513CD">
        <w:trPr>
          <w:trHeight w:val="20"/>
        </w:trPr>
        <w:tc>
          <w:tcPr>
            <w:tcW w:w="264" w:type="pct"/>
            <w:vAlign w:val="center"/>
            <w:hideMark/>
          </w:tcPr>
          <w:p w14:paraId="4666FE7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350</w:t>
            </w:r>
          </w:p>
        </w:tc>
        <w:tc>
          <w:tcPr>
            <w:tcW w:w="427" w:type="pct"/>
            <w:vAlign w:val="center"/>
            <w:hideMark/>
          </w:tcPr>
          <w:p w14:paraId="783C3A4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12.05.2025.</w:t>
            </w:r>
          </w:p>
        </w:tc>
        <w:tc>
          <w:tcPr>
            <w:tcW w:w="502" w:type="pct"/>
            <w:vAlign w:val="center"/>
            <w:hideMark/>
          </w:tcPr>
          <w:p w14:paraId="3994679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OV-2119/2025 na 10.000,00 EUR</w:t>
            </w:r>
          </w:p>
        </w:tc>
        <w:tc>
          <w:tcPr>
            <w:tcW w:w="381" w:type="pct"/>
            <w:vAlign w:val="center"/>
            <w:hideMark/>
          </w:tcPr>
          <w:p w14:paraId="0D5810A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0683EB5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VELMED d.o.o., Milana Ogrizovića 40C, 10000 Zagreb</w:t>
            </w:r>
          </w:p>
        </w:tc>
        <w:tc>
          <w:tcPr>
            <w:tcW w:w="443" w:type="pct"/>
            <w:vAlign w:val="center"/>
            <w:hideMark/>
          </w:tcPr>
          <w:p w14:paraId="0DE7B7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0D72D11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458/25</w:t>
            </w:r>
          </w:p>
        </w:tc>
        <w:tc>
          <w:tcPr>
            <w:tcW w:w="427" w:type="pct"/>
            <w:vAlign w:val="center"/>
            <w:hideMark/>
          </w:tcPr>
          <w:p w14:paraId="08CD2D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42501F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Potrošni materijal za hemodijalizu (ponavljanje nabave poništene grupe predmeta nabave) </w:t>
            </w:r>
            <w:r w:rsidRPr="007513CD">
              <w:rPr>
                <w:rFonts w:asciiTheme="minorHAnsi" w:hAnsiTheme="minorHAnsi" w:cstheme="minorHAnsi"/>
                <w:color w:val="000000"/>
                <w:sz w:val="14"/>
                <w:szCs w:val="14"/>
              </w:rPr>
              <w:br/>
              <w:t>Grupa 2.</w:t>
            </w:r>
          </w:p>
        </w:tc>
        <w:tc>
          <w:tcPr>
            <w:tcW w:w="382" w:type="pct"/>
            <w:vAlign w:val="center"/>
            <w:hideMark/>
          </w:tcPr>
          <w:p w14:paraId="16D4FEE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40/25.</w:t>
            </w:r>
          </w:p>
        </w:tc>
        <w:tc>
          <w:tcPr>
            <w:tcW w:w="427" w:type="pct"/>
            <w:vAlign w:val="center"/>
            <w:hideMark/>
          </w:tcPr>
          <w:p w14:paraId="04441E3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14.04.2026.</w:t>
            </w:r>
          </w:p>
        </w:tc>
      </w:tr>
      <w:tr w:rsidR="007513CD" w:rsidRPr="007513CD" w14:paraId="625757F7" w14:textId="77777777" w:rsidTr="007513CD">
        <w:trPr>
          <w:trHeight w:val="20"/>
        </w:trPr>
        <w:tc>
          <w:tcPr>
            <w:tcW w:w="264" w:type="pct"/>
            <w:vAlign w:val="center"/>
            <w:hideMark/>
          </w:tcPr>
          <w:p w14:paraId="73D91D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351</w:t>
            </w:r>
          </w:p>
        </w:tc>
        <w:tc>
          <w:tcPr>
            <w:tcW w:w="427" w:type="pct"/>
            <w:vAlign w:val="center"/>
            <w:hideMark/>
          </w:tcPr>
          <w:p w14:paraId="6B4CB55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12.05.2025.</w:t>
            </w:r>
          </w:p>
        </w:tc>
        <w:tc>
          <w:tcPr>
            <w:tcW w:w="502" w:type="pct"/>
            <w:vAlign w:val="center"/>
            <w:hideMark/>
          </w:tcPr>
          <w:p w14:paraId="78D6040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OV-3752/2023 na 1.000,00 EUR</w:t>
            </w:r>
          </w:p>
        </w:tc>
        <w:tc>
          <w:tcPr>
            <w:tcW w:w="381" w:type="pct"/>
            <w:vAlign w:val="center"/>
            <w:hideMark/>
          </w:tcPr>
          <w:p w14:paraId="45665624"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020380D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MEDIKA d.d., Capraška 1, 10000 Zagreb</w:t>
            </w:r>
          </w:p>
        </w:tc>
        <w:tc>
          <w:tcPr>
            <w:tcW w:w="443" w:type="pct"/>
            <w:vAlign w:val="center"/>
            <w:hideMark/>
          </w:tcPr>
          <w:p w14:paraId="5B718E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E6DA2B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459/25</w:t>
            </w:r>
          </w:p>
        </w:tc>
        <w:tc>
          <w:tcPr>
            <w:tcW w:w="427" w:type="pct"/>
            <w:vAlign w:val="center"/>
            <w:hideMark/>
          </w:tcPr>
          <w:p w14:paraId="3F07A5B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 mj</w:t>
            </w:r>
          </w:p>
        </w:tc>
        <w:tc>
          <w:tcPr>
            <w:tcW w:w="626" w:type="pct"/>
            <w:vAlign w:val="center"/>
            <w:hideMark/>
          </w:tcPr>
          <w:p w14:paraId="236E0F0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Potrošni materijal za hemodijalizu (ponavljanje nabave poništene grupe predmeta nabave) </w:t>
            </w:r>
            <w:r w:rsidRPr="007513CD">
              <w:rPr>
                <w:rFonts w:asciiTheme="minorHAnsi" w:hAnsiTheme="minorHAnsi" w:cstheme="minorHAnsi"/>
                <w:color w:val="000000"/>
                <w:sz w:val="14"/>
                <w:szCs w:val="14"/>
              </w:rPr>
              <w:br/>
              <w:t>Grupa 3.</w:t>
            </w:r>
          </w:p>
        </w:tc>
        <w:tc>
          <w:tcPr>
            <w:tcW w:w="382" w:type="pct"/>
            <w:vAlign w:val="center"/>
            <w:hideMark/>
          </w:tcPr>
          <w:p w14:paraId="5043C22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40/25.</w:t>
            </w:r>
          </w:p>
        </w:tc>
        <w:tc>
          <w:tcPr>
            <w:tcW w:w="427" w:type="pct"/>
            <w:vAlign w:val="center"/>
            <w:hideMark/>
          </w:tcPr>
          <w:p w14:paraId="527B61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14.04.2026.</w:t>
            </w:r>
          </w:p>
        </w:tc>
      </w:tr>
      <w:tr w:rsidR="007513CD" w:rsidRPr="007513CD" w14:paraId="5C36D899" w14:textId="77777777" w:rsidTr="007513CD">
        <w:trPr>
          <w:trHeight w:val="20"/>
        </w:trPr>
        <w:tc>
          <w:tcPr>
            <w:tcW w:w="264" w:type="pct"/>
            <w:vAlign w:val="center"/>
            <w:hideMark/>
          </w:tcPr>
          <w:p w14:paraId="4BD685F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353</w:t>
            </w:r>
          </w:p>
        </w:tc>
        <w:tc>
          <w:tcPr>
            <w:tcW w:w="427" w:type="pct"/>
            <w:vAlign w:val="center"/>
            <w:hideMark/>
          </w:tcPr>
          <w:p w14:paraId="7FDED38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19.05.2025.</w:t>
            </w:r>
          </w:p>
        </w:tc>
        <w:tc>
          <w:tcPr>
            <w:tcW w:w="502" w:type="pct"/>
            <w:vAlign w:val="center"/>
            <w:hideMark/>
          </w:tcPr>
          <w:p w14:paraId="22670BF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OV-3689/2025 na iznos od 6.300,00 EUR</w:t>
            </w:r>
          </w:p>
        </w:tc>
        <w:tc>
          <w:tcPr>
            <w:tcW w:w="381" w:type="pct"/>
            <w:vAlign w:val="center"/>
            <w:hideMark/>
          </w:tcPr>
          <w:p w14:paraId="6641BABF"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6.300,00</w:t>
            </w:r>
          </w:p>
        </w:tc>
        <w:tc>
          <w:tcPr>
            <w:tcW w:w="678" w:type="pct"/>
            <w:vAlign w:val="center"/>
            <w:hideMark/>
          </w:tcPr>
          <w:p w14:paraId="02A612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DRAGER MEDICAL CROATIA d.o.o., Avenija Većeslava Holjevca 40, 10010 Zagreb</w:t>
            </w:r>
          </w:p>
        </w:tc>
        <w:tc>
          <w:tcPr>
            <w:tcW w:w="443" w:type="pct"/>
            <w:vAlign w:val="center"/>
            <w:hideMark/>
          </w:tcPr>
          <w:p w14:paraId="3831946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117CA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457/25</w:t>
            </w:r>
          </w:p>
        </w:tc>
        <w:tc>
          <w:tcPr>
            <w:tcW w:w="427" w:type="pct"/>
            <w:vAlign w:val="center"/>
            <w:hideMark/>
          </w:tcPr>
          <w:p w14:paraId="68B31F9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w:t>
            </w:r>
          </w:p>
        </w:tc>
        <w:tc>
          <w:tcPr>
            <w:tcW w:w="626" w:type="pct"/>
            <w:vAlign w:val="center"/>
            <w:hideMark/>
          </w:tcPr>
          <w:p w14:paraId="3AD0EE5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Redovno godišnje preventivno održavanje medicinske opreme proizvođača Drager</w:t>
            </w:r>
          </w:p>
        </w:tc>
        <w:tc>
          <w:tcPr>
            <w:tcW w:w="382" w:type="pct"/>
            <w:vAlign w:val="center"/>
            <w:hideMark/>
          </w:tcPr>
          <w:p w14:paraId="7C54D9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3/25.</w:t>
            </w:r>
          </w:p>
        </w:tc>
        <w:tc>
          <w:tcPr>
            <w:tcW w:w="427" w:type="pct"/>
            <w:vAlign w:val="center"/>
            <w:hideMark/>
          </w:tcPr>
          <w:p w14:paraId="5E28BF1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31.12.2027.</w:t>
            </w:r>
          </w:p>
        </w:tc>
      </w:tr>
      <w:tr w:rsidR="007513CD" w:rsidRPr="007513CD" w14:paraId="0CB2A406" w14:textId="77777777" w:rsidTr="007513CD">
        <w:trPr>
          <w:trHeight w:val="20"/>
        </w:trPr>
        <w:tc>
          <w:tcPr>
            <w:tcW w:w="264" w:type="pct"/>
            <w:vAlign w:val="center"/>
            <w:hideMark/>
          </w:tcPr>
          <w:p w14:paraId="3F2055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355</w:t>
            </w:r>
          </w:p>
        </w:tc>
        <w:tc>
          <w:tcPr>
            <w:tcW w:w="427" w:type="pct"/>
            <w:vAlign w:val="center"/>
            <w:hideMark/>
          </w:tcPr>
          <w:p w14:paraId="56725E4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23.05.2025.</w:t>
            </w:r>
          </w:p>
        </w:tc>
        <w:tc>
          <w:tcPr>
            <w:tcW w:w="502" w:type="pct"/>
            <w:vAlign w:val="center"/>
            <w:hideMark/>
          </w:tcPr>
          <w:p w14:paraId="7C9772D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OV-3722/2025 na 10.000,00 EUR</w:t>
            </w:r>
          </w:p>
        </w:tc>
        <w:tc>
          <w:tcPr>
            <w:tcW w:w="381" w:type="pct"/>
            <w:vAlign w:val="center"/>
            <w:hideMark/>
          </w:tcPr>
          <w:p w14:paraId="591E03B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6F815A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FORMO d.o.o., Vrbskih žrtava 49, 35000 Slavonski Brod</w:t>
            </w:r>
          </w:p>
        </w:tc>
        <w:tc>
          <w:tcPr>
            <w:tcW w:w="443" w:type="pct"/>
            <w:vAlign w:val="center"/>
            <w:hideMark/>
          </w:tcPr>
          <w:p w14:paraId="5072E9A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379D0C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476/25</w:t>
            </w:r>
          </w:p>
        </w:tc>
        <w:tc>
          <w:tcPr>
            <w:tcW w:w="427" w:type="pct"/>
            <w:vAlign w:val="center"/>
            <w:hideMark/>
          </w:tcPr>
          <w:p w14:paraId="534B55D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0C28A9A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Sanacija komunikacijskog koridora za potrebe helidroma</w:t>
            </w:r>
          </w:p>
        </w:tc>
        <w:tc>
          <w:tcPr>
            <w:tcW w:w="382" w:type="pct"/>
            <w:vAlign w:val="center"/>
            <w:hideMark/>
          </w:tcPr>
          <w:p w14:paraId="0F01BE1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JN-94/25.</w:t>
            </w:r>
          </w:p>
        </w:tc>
        <w:tc>
          <w:tcPr>
            <w:tcW w:w="427" w:type="pct"/>
            <w:vAlign w:val="center"/>
            <w:hideMark/>
          </w:tcPr>
          <w:p w14:paraId="50E56D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17.08.2027.</w:t>
            </w:r>
          </w:p>
        </w:tc>
      </w:tr>
      <w:tr w:rsidR="007513CD" w:rsidRPr="007513CD" w14:paraId="12E86200" w14:textId="77777777" w:rsidTr="007513CD">
        <w:trPr>
          <w:trHeight w:val="20"/>
        </w:trPr>
        <w:tc>
          <w:tcPr>
            <w:tcW w:w="264" w:type="pct"/>
            <w:vAlign w:val="center"/>
            <w:hideMark/>
          </w:tcPr>
          <w:p w14:paraId="3C4B3D6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357</w:t>
            </w:r>
          </w:p>
        </w:tc>
        <w:tc>
          <w:tcPr>
            <w:tcW w:w="427" w:type="pct"/>
            <w:shd w:val="clear" w:color="000000" w:fill="FFFFFF"/>
            <w:vAlign w:val="center"/>
            <w:hideMark/>
          </w:tcPr>
          <w:p w14:paraId="2D7EFC8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26.05.2025.</w:t>
            </w:r>
          </w:p>
        </w:tc>
        <w:tc>
          <w:tcPr>
            <w:tcW w:w="502" w:type="pct"/>
            <w:vAlign w:val="center"/>
            <w:hideMark/>
          </w:tcPr>
          <w:p w14:paraId="7BAB4AD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OV-3965/2025 na 1.492,00 EUR</w:t>
            </w:r>
          </w:p>
        </w:tc>
        <w:tc>
          <w:tcPr>
            <w:tcW w:w="381" w:type="pct"/>
            <w:shd w:val="clear" w:color="000000" w:fill="FFFFFF"/>
            <w:vAlign w:val="center"/>
            <w:hideMark/>
          </w:tcPr>
          <w:p w14:paraId="75622A76"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1.492,00</w:t>
            </w:r>
          </w:p>
        </w:tc>
        <w:tc>
          <w:tcPr>
            <w:tcW w:w="678" w:type="pct"/>
            <w:shd w:val="clear" w:color="000000" w:fill="FFFFFF"/>
            <w:vAlign w:val="center"/>
            <w:hideMark/>
          </w:tcPr>
          <w:p w14:paraId="5203D8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DRAGER MEDICAL CROATIA d.o.o., Avenija Većeslava Holjevca 40, 10010 Zagreb</w:t>
            </w:r>
          </w:p>
        </w:tc>
        <w:tc>
          <w:tcPr>
            <w:tcW w:w="443" w:type="pct"/>
            <w:shd w:val="clear" w:color="000000" w:fill="FFFFFF"/>
            <w:vAlign w:val="center"/>
            <w:hideMark/>
          </w:tcPr>
          <w:p w14:paraId="78953BB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shd w:val="clear" w:color="000000" w:fill="FFFFFF"/>
            <w:vAlign w:val="center"/>
            <w:hideMark/>
          </w:tcPr>
          <w:p w14:paraId="102051B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475/25</w:t>
            </w:r>
          </w:p>
        </w:tc>
        <w:tc>
          <w:tcPr>
            <w:tcW w:w="427" w:type="pct"/>
            <w:shd w:val="clear" w:color="000000" w:fill="FFFFFF"/>
            <w:vAlign w:val="center"/>
            <w:hideMark/>
          </w:tcPr>
          <w:p w14:paraId="42ECA87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shd w:val="clear" w:color="000000" w:fill="FFFFFF"/>
            <w:vAlign w:val="center"/>
            <w:hideMark/>
          </w:tcPr>
          <w:p w14:paraId="0C087B4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Anesteziološki stativ</w:t>
            </w:r>
          </w:p>
        </w:tc>
        <w:tc>
          <w:tcPr>
            <w:tcW w:w="382" w:type="pct"/>
            <w:shd w:val="clear" w:color="000000" w:fill="FFFFFF"/>
            <w:vAlign w:val="center"/>
            <w:hideMark/>
          </w:tcPr>
          <w:p w14:paraId="3C6F4C8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JN-99/25.</w:t>
            </w:r>
          </w:p>
        </w:tc>
        <w:tc>
          <w:tcPr>
            <w:tcW w:w="427" w:type="pct"/>
            <w:shd w:val="clear" w:color="000000" w:fill="FFFFFF"/>
            <w:vAlign w:val="center"/>
            <w:hideMark/>
          </w:tcPr>
          <w:p w14:paraId="14D6E3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25.06.2027.</w:t>
            </w:r>
          </w:p>
        </w:tc>
      </w:tr>
      <w:tr w:rsidR="007513CD" w:rsidRPr="007513CD" w14:paraId="7F8F3DB6" w14:textId="77777777" w:rsidTr="007513CD">
        <w:trPr>
          <w:trHeight w:val="20"/>
        </w:trPr>
        <w:tc>
          <w:tcPr>
            <w:tcW w:w="264" w:type="pct"/>
            <w:vAlign w:val="center"/>
            <w:hideMark/>
          </w:tcPr>
          <w:p w14:paraId="780455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358</w:t>
            </w:r>
          </w:p>
        </w:tc>
        <w:tc>
          <w:tcPr>
            <w:tcW w:w="427" w:type="pct"/>
            <w:vAlign w:val="center"/>
            <w:hideMark/>
          </w:tcPr>
          <w:p w14:paraId="595C24A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26.05.2025.</w:t>
            </w:r>
          </w:p>
        </w:tc>
        <w:tc>
          <w:tcPr>
            <w:tcW w:w="502" w:type="pct"/>
            <w:vAlign w:val="center"/>
            <w:hideMark/>
          </w:tcPr>
          <w:p w14:paraId="3EF65D9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OV-3959/2023 na 2.000,00 EUR</w:t>
            </w:r>
          </w:p>
        </w:tc>
        <w:tc>
          <w:tcPr>
            <w:tcW w:w="381" w:type="pct"/>
            <w:vAlign w:val="center"/>
            <w:hideMark/>
          </w:tcPr>
          <w:p w14:paraId="0C71B55D"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014771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MEDICAL INTERTRADE d.o.o., Dr. Franje Tuđmana 3, 10431 Sveta Nedelja</w:t>
            </w:r>
          </w:p>
        </w:tc>
        <w:tc>
          <w:tcPr>
            <w:tcW w:w="443" w:type="pct"/>
            <w:vAlign w:val="center"/>
            <w:hideMark/>
          </w:tcPr>
          <w:p w14:paraId="2CCC99C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4033E1A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468/25</w:t>
            </w:r>
          </w:p>
        </w:tc>
        <w:tc>
          <w:tcPr>
            <w:tcW w:w="427" w:type="pct"/>
            <w:vAlign w:val="center"/>
            <w:hideMark/>
          </w:tcPr>
          <w:p w14:paraId="2165774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4C9E0DF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Potrošni materijali za dijabetologiju</w:t>
            </w:r>
          </w:p>
        </w:tc>
        <w:tc>
          <w:tcPr>
            <w:tcW w:w="382" w:type="pct"/>
            <w:vAlign w:val="center"/>
            <w:hideMark/>
          </w:tcPr>
          <w:p w14:paraId="668AFD3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JN-39/25.</w:t>
            </w:r>
          </w:p>
        </w:tc>
        <w:tc>
          <w:tcPr>
            <w:tcW w:w="427" w:type="pct"/>
            <w:vAlign w:val="center"/>
            <w:hideMark/>
          </w:tcPr>
          <w:p w14:paraId="7D213F8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25.05.2026.</w:t>
            </w:r>
          </w:p>
        </w:tc>
      </w:tr>
      <w:tr w:rsidR="007513CD" w:rsidRPr="007513CD" w14:paraId="753030CD" w14:textId="77777777" w:rsidTr="007513CD">
        <w:trPr>
          <w:trHeight w:val="20"/>
        </w:trPr>
        <w:tc>
          <w:tcPr>
            <w:tcW w:w="264" w:type="pct"/>
            <w:vAlign w:val="center"/>
            <w:hideMark/>
          </w:tcPr>
          <w:p w14:paraId="353F72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363</w:t>
            </w:r>
          </w:p>
        </w:tc>
        <w:tc>
          <w:tcPr>
            <w:tcW w:w="427" w:type="pct"/>
            <w:vAlign w:val="center"/>
            <w:hideMark/>
          </w:tcPr>
          <w:p w14:paraId="5E11695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04.06.2025.</w:t>
            </w:r>
          </w:p>
        </w:tc>
        <w:tc>
          <w:tcPr>
            <w:tcW w:w="502" w:type="pct"/>
            <w:vAlign w:val="center"/>
            <w:hideMark/>
          </w:tcPr>
          <w:p w14:paraId="5D03E9C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OV-3379/2025 na 1.000,00 EUR</w:t>
            </w:r>
          </w:p>
        </w:tc>
        <w:tc>
          <w:tcPr>
            <w:tcW w:w="381" w:type="pct"/>
            <w:vAlign w:val="center"/>
            <w:hideMark/>
          </w:tcPr>
          <w:p w14:paraId="7A2B6A3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6E96259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112D878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AB5D0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478/25</w:t>
            </w:r>
          </w:p>
        </w:tc>
        <w:tc>
          <w:tcPr>
            <w:tcW w:w="427" w:type="pct"/>
            <w:vAlign w:val="center"/>
            <w:hideMark/>
          </w:tcPr>
          <w:p w14:paraId="4C09421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1A38F5B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videogastroskopa GIF-H185 N4456430, sn: 2436827</w:t>
            </w:r>
          </w:p>
        </w:tc>
        <w:tc>
          <w:tcPr>
            <w:tcW w:w="382" w:type="pct"/>
            <w:vAlign w:val="center"/>
            <w:hideMark/>
          </w:tcPr>
          <w:p w14:paraId="163788B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JN-97/25.</w:t>
            </w:r>
          </w:p>
        </w:tc>
        <w:tc>
          <w:tcPr>
            <w:tcW w:w="427" w:type="pct"/>
            <w:vAlign w:val="center"/>
            <w:hideMark/>
          </w:tcPr>
          <w:p w14:paraId="6B85558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03.07.2027.</w:t>
            </w:r>
          </w:p>
        </w:tc>
      </w:tr>
      <w:tr w:rsidR="007513CD" w:rsidRPr="007513CD" w14:paraId="27C09BE7" w14:textId="77777777" w:rsidTr="007513CD">
        <w:trPr>
          <w:trHeight w:val="20"/>
        </w:trPr>
        <w:tc>
          <w:tcPr>
            <w:tcW w:w="264" w:type="pct"/>
            <w:vAlign w:val="center"/>
            <w:hideMark/>
          </w:tcPr>
          <w:p w14:paraId="54CD315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364</w:t>
            </w:r>
          </w:p>
        </w:tc>
        <w:tc>
          <w:tcPr>
            <w:tcW w:w="427" w:type="pct"/>
            <w:vAlign w:val="center"/>
            <w:hideMark/>
          </w:tcPr>
          <w:p w14:paraId="5EEBB79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14.06.2025.</w:t>
            </w:r>
          </w:p>
        </w:tc>
        <w:tc>
          <w:tcPr>
            <w:tcW w:w="502" w:type="pct"/>
            <w:vAlign w:val="center"/>
            <w:hideMark/>
          </w:tcPr>
          <w:p w14:paraId="13EF10E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w:t>
            </w:r>
            <w:r w:rsidRPr="007513CD">
              <w:rPr>
                <w:rFonts w:asciiTheme="minorHAnsi" w:hAnsiTheme="minorHAnsi" w:cstheme="minorHAnsi"/>
                <w:color w:val="000000"/>
                <w:sz w:val="14"/>
                <w:szCs w:val="14"/>
              </w:rPr>
              <w:lastRenderedPageBreak/>
              <w:t>848/2025 na 2.000,00 EUR</w:t>
            </w:r>
          </w:p>
        </w:tc>
        <w:tc>
          <w:tcPr>
            <w:tcW w:w="381" w:type="pct"/>
            <w:vAlign w:val="center"/>
            <w:hideMark/>
          </w:tcPr>
          <w:p w14:paraId="5567F064"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lastRenderedPageBreak/>
              <w:t>2.000,00</w:t>
            </w:r>
          </w:p>
        </w:tc>
        <w:tc>
          <w:tcPr>
            <w:tcW w:w="678" w:type="pct"/>
            <w:vAlign w:val="center"/>
            <w:hideMark/>
          </w:tcPr>
          <w:p w14:paraId="0F7E05F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JOHNSON &amp; JOHNSON S.E. d.o.o., </w:t>
            </w:r>
            <w:r w:rsidRPr="007513CD">
              <w:rPr>
                <w:rFonts w:asciiTheme="minorHAnsi" w:hAnsiTheme="minorHAnsi" w:cstheme="minorHAnsi"/>
                <w:color w:val="000000"/>
                <w:sz w:val="14"/>
                <w:szCs w:val="14"/>
              </w:rPr>
              <w:lastRenderedPageBreak/>
              <w:t>Oreškovićeva 6h, 10000 Zagreb</w:t>
            </w:r>
          </w:p>
        </w:tc>
        <w:tc>
          <w:tcPr>
            <w:tcW w:w="443" w:type="pct"/>
            <w:vAlign w:val="center"/>
            <w:hideMark/>
          </w:tcPr>
          <w:p w14:paraId="70B6D1A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 xml:space="preserve">Jamstvo za uredno </w:t>
            </w:r>
            <w:r w:rsidRPr="007513CD">
              <w:rPr>
                <w:rFonts w:asciiTheme="minorHAnsi" w:hAnsiTheme="minorHAnsi" w:cstheme="minorHAnsi"/>
                <w:color w:val="000000"/>
                <w:sz w:val="14"/>
                <w:szCs w:val="14"/>
              </w:rPr>
              <w:lastRenderedPageBreak/>
              <w:t>ispunjenje ugovora</w:t>
            </w:r>
          </w:p>
        </w:tc>
        <w:tc>
          <w:tcPr>
            <w:tcW w:w="442" w:type="pct"/>
            <w:vAlign w:val="center"/>
            <w:hideMark/>
          </w:tcPr>
          <w:p w14:paraId="3096E5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97/25</w:t>
            </w:r>
          </w:p>
        </w:tc>
        <w:tc>
          <w:tcPr>
            <w:tcW w:w="427" w:type="pct"/>
            <w:vAlign w:val="center"/>
            <w:hideMark/>
          </w:tcPr>
          <w:p w14:paraId="280101F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49B5DE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Hemostatici</w:t>
            </w:r>
          </w:p>
        </w:tc>
        <w:tc>
          <w:tcPr>
            <w:tcW w:w="382" w:type="pct"/>
            <w:vAlign w:val="center"/>
            <w:hideMark/>
          </w:tcPr>
          <w:p w14:paraId="612349E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JN-75/25.</w:t>
            </w:r>
          </w:p>
        </w:tc>
        <w:tc>
          <w:tcPr>
            <w:tcW w:w="427" w:type="pct"/>
            <w:vAlign w:val="center"/>
            <w:hideMark/>
          </w:tcPr>
          <w:p w14:paraId="21D5F26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13.06.2026.</w:t>
            </w:r>
          </w:p>
        </w:tc>
      </w:tr>
      <w:tr w:rsidR="007513CD" w:rsidRPr="007513CD" w14:paraId="7C7AEDC4" w14:textId="77777777" w:rsidTr="007513CD">
        <w:trPr>
          <w:trHeight w:val="20"/>
        </w:trPr>
        <w:tc>
          <w:tcPr>
            <w:tcW w:w="264" w:type="pct"/>
            <w:vAlign w:val="center"/>
            <w:hideMark/>
          </w:tcPr>
          <w:p w14:paraId="2329C1E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365</w:t>
            </w:r>
          </w:p>
        </w:tc>
        <w:tc>
          <w:tcPr>
            <w:tcW w:w="427" w:type="pct"/>
            <w:vAlign w:val="center"/>
            <w:hideMark/>
          </w:tcPr>
          <w:p w14:paraId="13FFFA8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16.06.2025.</w:t>
            </w:r>
          </w:p>
        </w:tc>
        <w:tc>
          <w:tcPr>
            <w:tcW w:w="502" w:type="pct"/>
            <w:vAlign w:val="center"/>
            <w:hideMark/>
          </w:tcPr>
          <w:p w14:paraId="5E3BF24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OV-5041/2025 na 10.000,00 EUR</w:t>
            </w:r>
          </w:p>
        </w:tc>
        <w:tc>
          <w:tcPr>
            <w:tcW w:w="381" w:type="pct"/>
            <w:vAlign w:val="center"/>
            <w:hideMark/>
          </w:tcPr>
          <w:p w14:paraId="3CCB5036"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5ED0F21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MES d.o.o. Savska cesta 1, 10000 Zagreb</w:t>
            </w:r>
          </w:p>
        </w:tc>
        <w:tc>
          <w:tcPr>
            <w:tcW w:w="443" w:type="pct"/>
            <w:vAlign w:val="center"/>
            <w:hideMark/>
          </w:tcPr>
          <w:p w14:paraId="10E471B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6EA47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469/25</w:t>
            </w:r>
          </w:p>
        </w:tc>
        <w:tc>
          <w:tcPr>
            <w:tcW w:w="427" w:type="pct"/>
            <w:vAlign w:val="center"/>
            <w:hideMark/>
          </w:tcPr>
          <w:p w14:paraId="04B871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2E01B9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Potrošni materijal za uređaj Sentimag</w:t>
            </w:r>
          </w:p>
        </w:tc>
        <w:tc>
          <w:tcPr>
            <w:tcW w:w="382" w:type="pct"/>
            <w:vAlign w:val="center"/>
            <w:hideMark/>
          </w:tcPr>
          <w:p w14:paraId="5A8EA68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JN-41/25</w:t>
            </w:r>
          </w:p>
        </w:tc>
        <w:tc>
          <w:tcPr>
            <w:tcW w:w="427" w:type="pct"/>
            <w:vAlign w:val="center"/>
            <w:hideMark/>
          </w:tcPr>
          <w:p w14:paraId="2D965D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15.06.2027.</w:t>
            </w:r>
          </w:p>
        </w:tc>
      </w:tr>
      <w:tr w:rsidR="007513CD" w:rsidRPr="007513CD" w14:paraId="6D17B24E" w14:textId="77777777" w:rsidTr="007513CD">
        <w:trPr>
          <w:trHeight w:val="20"/>
        </w:trPr>
        <w:tc>
          <w:tcPr>
            <w:tcW w:w="264" w:type="pct"/>
            <w:vAlign w:val="center"/>
            <w:hideMark/>
          </w:tcPr>
          <w:p w14:paraId="1300627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375</w:t>
            </w:r>
          </w:p>
        </w:tc>
        <w:tc>
          <w:tcPr>
            <w:tcW w:w="427" w:type="pct"/>
            <w:vAlign w:val="center"/>
            <w:hideMark/>
          </w:tcPr>
          <w:p w14:paraId="10CDC58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24.06.2025.</w:t>
            </w:r>
          </w:p>
        </w:tc>
        <w:tc>
          <w:tcPr>
            <w:tcW w:w="502" w:type="pct"/>
            <w:vAlign w:val="center"/>
            <w:hideMark/>
          </w:tcPr>
          <w:p w14:paraId="411E6C4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OV-3571/2025 na 20.00,00 EUR</w:t>
            </w:r>
          </w:p>
        </w:tc>
        <w:tc>
          <w:tcPr>
            <w:tcW w:w="381" w:type="pct"/>
            <w:vAlign w:val="center"/>
            <w:hideMark/>
          </w:tcPr>
          <w:p w14:paraId="472DDE0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45AA94E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SIMPLEX d.o.o., Vrbska ulica 6, 35208 Gornja Vrba</w:t>
            </w:r>
          </w:p>
        </w:tc>
        <w:tc>
          <w:tcPr>
            <w:tcW w:w="443" w:type="pct"/>
            <w:vAlign w:val="center"/>
            <w:hideMark/>
          </w:tcPr>
          <w:p w14:paraId="3C1EE8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8C7E2F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487/25</w:t>
            </w:r>
          </w:p>
        </w:tc>
        <w:tc>
          <w:tcPr>
            <w:tcW w:w="427" w:type="pct"/>
            <w:vAlign w:val="center"/>
            <w:hideMark/>
          </w:tcPr>
          <w:p w14:paraId="775ABBC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48 mj</w:t>
            </w:r>
          </w:p>
        </w:tc>
        <w:tc>
          <w:tcPr>
            <w:tcW w:w="626" w:type="pct"/>
            <w:vAlign w:val="center"/>
            <w:hideMark/>
          </w:tcPr>
          <w:p w14:paraId="6EE294E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Rekunstrukcija dizala u zgradi Kirurgije</w:t>
            </w:r>
          </w:p>
        </w:tc>
        <w:tc>
          <w:tcPr>
            <w:tcW w:w="382" w:type="pct"/>
            <w:vAlign w:val="center"/>
            <w:hideMark/>
          </w:tcPr>
          <w:p w14:paraId="0577A3C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43/25.</w:t>
            </w:r>
          </w:p>
        </w:tc>
        <w:tc>
          <w:tcPr>
            <w:tcW w:w="427" w:type="pct"/>
            <w:vAlign w:val="center"/>
            <w:hideMark/>
          </w:tcPr>
          <w:p w14:paraId="59D21FB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23.10.2029.</w:t>
            </w:r>
          </w:p>
        </w:tc>
      </w:tr>
      <w:tr w:rsidR="007513CD" w:rsidRPr="007513CD" w14:paraId="3F8682D2" w14:textId="77777777" w:rsidTr="007513CD">
        <w:trPr>
          <w:trHeight w:val="20"/>
        </w:trPr>
        <w:tc>
          <w:tcPr>
            <w:tcW w:w="264" w:type="pct"/>
            <w:vAlign w:val="center"/>
            <w:hideMark/>
          </w:tcPr>
          <w:p w14:paraId="412039B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377</w:t>
            </w:r>
          </w:p>
        </w:tc>
        <w:tc>
          <w:tcPr>
            <w:tcW w:w="427" w:type="pct"/>
            <w:vAlign w:val="center"/>
            <w:hideMark/>
          </w:tcPr>
          <w:p w14:paraId="0C532A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27.06.2025.</w:t>
            </w:r>
          </w:p>
        </w:tc>
        <w:tc>
          <w:tcPr>
            <w:tcW w:w="502" w:type="pct"/>
            <w:vAlign w:val="center"/>
            <w:hideMark/>
          </w:tcPr>
          <w:p w14:paraId="6D9338F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OV-3854/2025 na 2.00,00 EUR Bjanko zadužnica OV-3855/2025 na 2.00,00 EUR  Bjanko zadužnica OV-3856/2025 na 1.00,00 EUR</w:t>
            </w:r>
          </w:p>
        </w:tc>
        <w:tc>
          <w:tcPr>
            <w:tcW w:w="381" w:type="pct"/>
            <w:vAlign w:val="center"/>
            <w:hideMark/>
          </w:tcPr>
          <w:p w14:paraId="43FE016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5.000,00</w:t>
            </w:r>
          </w:p>
        </w:tc>
        <w:tc>
          <w:tcPr>
            <w:tcW w:w="678" w:type="pct"/>
            <w:vAlign w:val="center"/>
            <w:hideMark/>
          </w:tcPr>
          <w:p w14:paraId="028794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AGMAR d.o.o., Jakuševečka ulica 4B, 10000 Zagreb</w:t>
            </w:r>
          </w:p>
        </w:tc>
        <w:tc>
          <w:tcPr>
            <w:tcW w:w="443" w:type="pct"/>
            <w:vAlign w:val="center"/>
            <w:hideMark/>
          </w:tcPr>
          <w:p w14:paraId="26465CF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469E8D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527/25</w:t>
            </w:r>
          </w:p>
        </w:tc>
        <w:tc>
          <w:tcPr>
            <w:tcW w:w="427" w:type="pct"/>
            <w:vAlign w:val="center"/>
            <w:hideMark/>
          </w:tcPr>
          <w:p w14:paraId="1E177BC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5F3F66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Potrošni materijal za kontinuiranu dijalizu</w:t>
            </w:r>
          </w:p>
        </w:tc>
        <w:tc>
          <w:tcPr>
            <w:tcW w:w="382" w:type="pct"/>
            <w:vAlign w:val="center"/>
            <w:hideMark/>
          </w:tcPr>
          <w:p w14:paraId="7B41A6D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41/25</w:t>
            </w:r>
          </w:p>
        </w:tc>
        <w:tc>
          <w:tcPr>
            <w:tcW w:w="427" w:type="pct"/>
            <w:vAlign w:val="center"/>
            <w:hideMark/>
          </w:tcPr>
          <w:p w14:paraId="20AA47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26.06.2027.</w:t>
            </w:r>
          </w:p>
        </w:tc>
      </w:tr>
      <w:tr w:rsidR="007513CD" w:rsidRPr="007513CD" w14:paraId="4F6286E5" w14:textId="77777777" w:rsidTr="007513CD">
        <w:trPr>
          <w:trHeight w:val="20"/>
        </w:trPr>
        <w:tc>
          <w:tcPr>
            <w:tcW w:w="264" w:type="pct"/>
            <w:vAlign w:val="center"/>
            <w:hideMark/>
          </w:tcPr>
          <w:p w14:paraId="265593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378</w:t>
            </w:r>
          </w:p>
        </w:tc>
        <w:tc>
          <w:tcPr>
            <w:tcW w:w="427" w:type="pct"/>
            <w:vAlign w:val="center"/>
            <w:hideMark/>
          </w:tcPr>
          <w:p w14:paraId="3C04731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30.06.2025.</w:t>
            </w:r>
          </w:p>
        </w:tc>
        <w:tc>
          <w:tcPr>
            <w:tcW w:w="502" w:type="pct"/>
            <w:vAlign w:val="center"/>
            <w:hideMark/>
          </w:tcPr>
          <w:p w14:paraId="11C10F2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OV-5329/2025 na 10.000,00 EUR</w:t>
            </w:r>
          </w:p>
        </w:tc>
        <w:tc>
          <w:tcPr>
            <w:tcW w:w="381" w:type="pct"/>
            <w:vAlign w:val="center"/>
            <w:hideMark/>
          </w:tcPr>
          <w:p w14:paraId="367023E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071E97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FORMO d.o.o., Vrbskih žrtava 49, 35000 Slavonski Brod</w:t>
            </w:r>
          </w:p>
        </w:tc>
        <w:tc>
          <w:tcPr>
            <w:tcW w:w="443" w:type="pct"/>
            <w:vAlign w:val="center"/>
            <w:hideMark/>
          </w:tcPr>
          <w:p w14:paraId="3BA4457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80A567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505/25</w:t>
            </w:r>
          </w:p>
        </w:tc>
        <w:tc>
          <w:tcPr>
            <w:tcW w:w="427" w:type="pct"/>
            <w:vAlign w:val="center"/>
            <w:hideMark/>
          </w:tcPr>
          <w:p w14:paraId="2FA360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 mj</w:t>
            </w:r>
          </w:p>
        </w:tc>
        <w:tc>
          <w:tcPr>
            <w:tcW w:w="626" w:type="pct"/>
            <w:vAlign w:val="center"/>
            <w:hideMark/>
          </w:tcPr>
          <w:p w14:paraId="29BFCF9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Terapeutski hidraulični ležaj</w:t>
            </w:r>
          </w:p>
        </w:tc>
        <w:tc>
          <w:tcPr>
            <w:tcW w:w="382" w:type="pct"/>
            <w:vAlign w:val="center"/>
            <w:hideMark/>
          </w:tcPr>
          <w:p w14:paraId="3E8AD2E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JN-16/25</w:t>
            </w:r>
          </w:p>
        </w:tc>
        <w:tc>
          <w:tcPr>
            <w:tcW w:w="427" w:type="pct"/>
            <w:vAlign w:val="center"/>
            <w:hideMark/>
          </w:tcPr>
          <w:p w14:paraId="6EC9D0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29.08.2028.</w:t>
            </w:r>
          </w:p>
        </w:tc>
      </w:tr>
      <w:tr w:rsidR="007513CD" w:rsidRPr="007513CD" w14:paraId="5D62B5B0" w14:textId="77777777" w:rsidTr="007513CD">
        <w:trPr>
          <w:trHeight w:val="20"/>
        </w:trPr>
        <w:tc>
          <w:tcPr>
            <w:tcW w:w="264" w:type="pct"/>
            <w:vAlign w:val="center"/>
            <w:hideMark/>
          </w:tcPr>
          <w:p w14:paraId="11DDE01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382</w:t>
            </w:r>
          </w:p>
        </w:tc>
        <w:tc>
          <w:tcPr>
            <w:tcW w:w="427" w:type="pct"/>
            <w:vAlign w:val="center"/>
            <w:hideMark/>
          </w:tcPr>
          <w:p w14:paraId="07EA0D6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07.07.2025.</w:t>
            </w:r>
          </w:p>
        </w:tc>
        <w:tc>
          <w:tcPr>
            <w:tcW w:w="502" w:type="pct"/>
            <w:vAlign w:val="center"/>
            <w:hideMark/>
          </w:tcPr>
          <w:p w14:paraId="3911BDE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OV-5341/2025 na 1.996,00 EUR</w:t>
            </w:r>
          </w:p>
        </w:tc>
        <w:tc>
          <w:tcPr>
            <w:tcW w:w="381" w:type="pct"/>
            <w:vAlign w:val="center"/>
            <w:hideMark/>
          </w:tcPr>
          <w:p w14:paraId="78AE2BD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1.996,00</w:t>
            </w:r>
          </w:p>
        </w:tc>
        <w:tc>
          <w:tcPr>
            <w:tcW w:w="678" w:type="pct"/>
            <w:vAlign w:val="center"/>
            <w:hideMark/>
          </w:tcPr>
          <w:p w14:paraId="4CD3CAE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DRAGER MEDICAL CROATIA d.o.o., Avenija Većeslava Holjevca 40, 10010 Zagreb</w:t>
            </w:r>
          </w:p>
        </w:tc>
        <w:tc>
          <w:tcPr>
            <w:tcW w:w="443" w:type="pct"/>
            <w:vAlign w:val="center"/>
            <w:hideMark/>
          </w:tcPr>
          <w:p w14:paraId="741C52B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7D9D28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533/25</w:t>
            </w:r>
          </w:p>
        </w:tc>
        <w:tc>
          <w:tcPr>
            <w:tcW w:w="427" w:type="pct"/>
            <w:vAlign w:val="center"/>
            <w:hideMark/>
          </w:tcPr>
          <w:p w14:paraId="11245BB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w:t>
            </w:r>
          </w:p>
        </w:tc>
        <w:tc>
          <w:tcPr>
            <w:tcW w:w="626" w:type="pct"/>
            <w:vAlign w:val="center"/>
            <w:hideMark/>
          </w:tcPr>
          <w:p w14:paraId="3ADFB3B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Transportni respirator</w:t>
            </w:r>
          </w:p>
        </w:tc>
        <w:tc>
          <w:tcPr>
            <w:tcW w:w="382" w:type="pct"/>
            <w:vAlign w:val="center"/>
            <w:hideMark/>
          </w:tcPr>
          <w:p w14:paraId="32FED98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JN-7/25.</w:t>
            </w:r>
          </w:p>
        </w:tc>
        <w:tc>
          <w:tcPr>
            <w:tcW w:w="427" w:type="pct"/>
            <w:vAlign w:val="center"/>
            <w:hideMark/>
          </w:tcPr>
          <w:p w14:paraId="75EB427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06.09.2027.</w:t>
            </w:r>
          </w:p>
        </w:tc>
      </w:tr>
      <w:tr w:rsidR="007513CD" w:rsidRPr="007513CD" w14:paraId="4A180947" w14:textId="77777777" w:rsidTr="007513CD">
        <w:trPr>
          <w:trHeight w:val="20"/>
        </w:trPr>
        <w:tc>
          <w:tcPr>
            <w:tcW w:w="264" w:type="pct"/>
            <w:vAlign w:val="center"/>
            <w:hideMark/>
          </w:tcPr>
          <w:p w14:paraId="2EE0F99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383</w:t>
            </w:r>
          </w:p>
        </w:tc>
        <w:tc>
          <w:tcPr>
            <w:tcW w:w="427" w:type="pct"/>
            <w:vAlign w:val="center"/>
            <w:hideMark/>
          </w:tcPr>
          <w:p w14:paraId="07D3780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07.07.2025.</w:t>
            </w:r>
          </w:p>
        </w:tc>
        <w:tc>
          <w:tcPr>
            <w:tcW w:w="502" w:type="pct"/>
            <w:vAlign w:val="center"/>
            <w:hideMark/>
          </w:tcPr>
          <w:p w14:paraId="56B0BFD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OV-5342/2025 na 2.000,00 EUR</w:t>
            </w:r>
          </w:p>
        </w:tc>
        <w:tc>
          <w:tcPr>
            <w:tcW w:w="381" w:type="pct"/>
            <w:vAlign w:val="center"/>
            <w:hideMark/>
          </w:tcPr>
          <w:p w14:paraId="55BD963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6539A64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DRAGER MEDICAL CROATIA d.o.o., Avenija Većeslava Holjevca 40, 10010 Zagreb</w:t>
            </w:r>
          </w:p>
        </w:tc>
        <w:tc>
          <w:tcPr>
            <w:tcW w:w="443" w:type="pct"/>
            <w:vAlign w:val="center"/>
            <w:hideMark/>
          </w:tcPr>
          <w:p w14:paraId="6FAC14B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7A4333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537/25</w:t>
            </w:r>
          </w:p>
        </w:tc>
        <w:tc>
          <w:tcPr>
            <w:tcW w:w="427" w:type="pct"/>
            <w:vAlign w:val="center"/>
            <w:hideMark/>
          </w:tcPr>
          <w:p w14:paraId="314D5A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F83E6A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Neonatalni ventilator</w:t>
            </w:r>
          </w:p>
        </w:tc>
        <w:tc>
          <w:tcPr>
            <w:tcW w:w="382" w:type="pct"/>
            <w:vAlign w:val="center"/>
            <w:hideMark/>
          </w:tcPr>
          <w:p w14:paraId="0235922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JN-5/25.</w:t>
            </w:r>
          </w:p>
        </w:tc>
        <w:tc>
          <w:tcPr>
            <w:tcW w:w="427" w:type="pct"/>
            <w:vAlign w:val="center"/>
            <w:hideMark/>
          </w:tcPr>
          <w:p w14:paraId="5C33CBA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06.09.2027.</w:t>
            </w:r>
          </w:p>
        </w:tc>
      </w:tr>
      <w:tr w:rsidR="007513CD" w:rsidRPr="007513CD" w14:paraId="1CD99CE4" w14:textId="77777777" w:rsidTr="007513CD">
        <w:trPr>
          <w:trHeight w:val="20"/>
        </w:trPr>
        <w:tc>
          <w:tcPr>
            <w:tcW w:w="264" w:type="pct"/>
            <w:vAlign w:val="center"/>
            <w:hideMark/>
          </w:tcPr>
          <w:p w14:paraId="1728CA3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391</w:t>
            </w:r>
          </w:p>
        </w:tc>
        <w:tc>
          <w:tcPr>
            <w:tcW w:w="427" w:type="pct"/>
            <w:vAlign w:val="center"/>
            <w:hideMark/>
          </w:tcPr>
          <w:p w14:paraId="12E1E57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09.07.2025.</w:t>
            </w:r>
          </w:p>
        </w:tc>
        <w:tc>
          <w:tcPr>
            <w:tcW w:w="502" w:type="pct"/>
            <w:vAlign w:val="center"/>
            <w:hideMark/>
          </w:tcPr>
          <w:p w14:paraId="7F2CBF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OV-2626/2025 na 2.000,00 EUR</w:t>
            </w:r>
          </w:p>
        </w:tc>
        <w:tc>
          <w:tcPr>
            <w:tcW w:w="381" w:type="pct"/>
            <w:vAlign w:val="center"/>
            <w:hideMark/>
          </w:tcPr>
          <w:p w14:paraId="72A93D3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619F5B4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PANON TRADE d.o.o., Ulica Aleksandra Hondla 2/13, 10000 Zagreb</w:t>
            </w:r>
          </w:p>
        </w:tc>
        <w:tc>
          <w:tcPr>
            <w:tcW w:w="443" w:type="pct"/>
            <w:vAlign w:val="center"/>
            <w:hideMark/>
          </w:tcPr>
          <w:p w14:paraId="397E62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4094C36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519/25</w:t>
            </w:r>
          </w:p>
        </w:tc>
        <w:tc>
          <w:tcPr>
            <w:tcW w:w="427" w:type="pct"/>
            <w:vAlign w:val="center"/>
            <w:hideMark/>
          </w:tcPr>
          <w:p w14:paraId="261A16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w:t>
            </w:r>
          </w:p>
        </w:tc>
        <w:tc>
          <w:tcPr>
            <w:tcW w:w="626" w:type="pct"/>
            <w:vAlign w:val="center"/>
            <w:hideMark/>
          </w:tcPr>
          <w:p w14:paraId="51CBAD7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Porođajni krevet</w:t>
            </w:r>
          </w:p>
        </w:tc>
        <w:tc>
          <w:tcPr>
            <w:tcW w:w="382" w:type="pct"/>
            <w:vAlign w:val="center"/>
            <w:hideMark/>
          </w:tcPr>
          <w:p w14:paraId="0DCA541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JN-8/25</w:t>
            </w:r>
          </w:p>
        </w:tc>
        <w:tc>
          <w:tcPr>
            <w:tcW w:w="427" w:type="pct"/>
            <w:vAlign w:val="center"/>
            <w:hideMark/>
          </w:tcPr>
          <w:p w14:paraId="260805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08.09.2027.</w:t>
            </w:r>
          </w:p>
        </w:tc>
      </w:tr>
      <w:tr w:rsidR="007513CD" w:rsidRPr="007513CD" w14:paraId="6CCF8388" w14:textId="77777777" w:rsidTr="007513CD">
        <w:trPr>
          <w:trHeight w:val="20"/>
        </w:trPr>
        <w:tc>
          <w:tcPr>
            <w:tcW w:w="264" w:type="pct"/>
            <w:vAlign w:val="center"/>
            <w:hideMark/>
          </w:tcPr>
          <w:p w14:paraId="6364873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392</w:t>
            </w:r>
          </w:p>
        </w:tc>
        <w:tc>
          <w:tcPr>
            <w:tcW w:w="427" w:type="pct"/>
            <w:vAlign w:val="center"/>
            <w:hideMark/>
          </w:tcPr>
          <w:p w14:paraId="22A4C95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11.07.2025.</w:t>
            </w:r>
          </w:p>
        </w:tc>
        <w:tc>
          <w:tcPr>
            <w:tcW w:w="502" w:type="pct"/>
            <w:vAlign w:val="center"/>
            <w:hideMark/>
          </w:tcPr>
          <w:p w14:paraId="26CBC49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OV-3853/2025 na 2.000,00 EUR</w:t>
            </w:r>
          </w:p>
        </w:tc>
        <w:tc>
          <w:tcPr>
            <w:tcW w:w="381" w:type="pct"/>
            <w:vAlign w:val="center"/>
            <w:hideMark/>
          </w:tcPr>
          <w:p w14:paraId="724206CF"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6A0C1C3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FOKUS MEDICAL d.o.o., Rimski put 31b, 10360 Sesvete</w:t>
            </w:r>
          </w:p>
        </w:tc>
        <w:tc>
          <w:tcPr>
            <w:tcW w:w="443" w:type="pct"/>
            <w:vAlign w:val="center"/>
            <w:hideMark/>
          </w:tcPr>
          <w:p w14:paraId="6DA4903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D3CE34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539/25</w:t>
            </w:r>
          </w:p>
        </w:tc>
        <w:tc>
          <w:tcPr>
            <w:tcW w:w="427" w:type="pct"/>
            <w:vAlign w:val="center"/>
            <w:hideMark/>
          </w:tcPr>
          <w:p w14:paraId="03E7B9E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6BD321E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Aparat za elektroterapiju</w:t>
            </w:r>
          </w:p>
        </w:tc>
        <w:tc>
          <w:tcPr>
            <w:tcW w:w="382" w:type="pct"/>
            <w:vAlign w:val="center"/>
            <w:hideMark/>
          </w:tcPr>
          <w:p w14:paraId="1DC8EFC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JN-15/25</w:t>
            </w:r>
          </w:p>
        </w:tc>
        <w:tc>
          <w:tcPr>
            <w:tcW w:w="427" w:type="pct"/>
            <w:vAlign w:val="center"/>
            <w:hideMark/>
          </w:tcPr>
          <w:p w14:paraId="40A3F3D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10.09.2027.</w:t>
            </w:r>
          </w:p>
        </w:tc>
      </w:tr>
      <w:tr w:rsidR="007513CD" w:rsidRPr="007513CD" w14:paraId="4338E609" w14:textId="77777777" w:rsidTr="007513CD">
        <w:trPr>
          <w:trHeight w:val="20"/>
        </w:trPr>
        <w:tc>
          <w:tcPr>
            <w:tcW w:w="264" w:type="pct"/>
            <w:vAlign w:val="center"/>
            <w:hideMark/>
          </w:tcPr>
          <w:p w14:paraId="6FF5EA3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393</w:t>
            </w:r>
          </w:p>
        </w:tc>
        <w:tc>
          <w:tcPr>
            <w:tcW w:w="427" w:type="pct"/>
            <w:vAlign w:val="center"/>
            <w:hideMark/>
          </w:tcPr>
          <w:p w14:paraId="4827634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11.07.2025.</w:t>
            </w:r>
          </w:p>
        </w:tc>
        <w:tc>
          <w:tcPr>
            <w:tcW w:w="502" w:type="pct"/>
            <w:vAlign w:val="center"/>
            <w:hideMark/>
          </w:tcPr>
          <w:p w14:paraId="2A17604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OV-5710/2025 na 10.000,00 EUR</w:t>
            </w:r>
          </w:p>
        </w:tc>
        <w:tc>
          <w:tcPr>
            <w:tcW w:w="381" w:type="pct"/>
            <w:vAlign w:val="center"/>
            <w:hideMark/>
          </w:tcPr>
          <w:p w14:paraId="5DD6197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99C3D4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79E8A6F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D5A0C1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531/25</w:t>
            </w:r>
          </w:p>
        </w:tc>
        <w:tc>
          <w:tcPr>
            <w:tcW w:w="427" w:type="pct"/>
            <w:vAlign w:val="center"/>
            <w:hideMark/>
          </w:tcPr>
          <w:p w14:paraId="328F081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3436B26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Kamera za laparoskop</w:t>
            </w:r>
          </w:p>
        </w:tc>
        <w:tc>
          <w:tcPr>
            <w:tcW w:w="382" w:type="pct"/>
            <w:vAlign w:val="center"/>
            <w:hideMark/>
          </w:tcPr>
          <w:p w14:paraId="3165DA0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JN-4/25</w:t>
            </w:r>
          </w:p>
        </w:tc>
        <w:tc>
          <w:tcPr>
            <w:tcW w:w="427" w:type="pct"/>
            <w:vAlign w:val="center"/>
            <w:hideMark/>
          </w:tcPr>
          <w:p w14:paraId="2B6B020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10.09.2027.</w:t>
            </w:r>
          </w:p>
        </w:tc>
      </w:tr>
      <w:tr w:rsidR="007513CD" w:rsidRPr="007513CD" w14:paraId="131D2EC4" w14:textId="77777777" w:rsidTr="007513CD">
        <w:trPr>
          <w:trHeight w:val="20"/>
        </w:trPr>
        <w:tc>
          <w:tcPr>
            <w:tcW w:w="264" w:type="pct"/>
            <w:vAlign w:val="center"/>
            <w:hideMark/>
          </w:tcPr>
          <w:p w14:paraId="78DDC2E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394</w:t>
            </w:r>
          </w:p>
        </w:tc>
        <w:tc>
          <w:tcPr>
            <w:tcW w:w="427" w:type="pct"/>
            <w:vAlign w:val="center"/>
            <w:hideMark/>
          </w:tcPr>
          <w:p w14:paraId="6E8B1DB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11.07.2025.</w:t>
            </w:r>
          </w:p>
        </w:tc>
        <w:tc>
          <w:tcPr>
            <w:tcW w:w="502" w:type="pct"/>
            <w:vAlign w:val="center"/>
            <w:hideMark/>
          </w:tcPr>
          <w:p w14:paraId="6A00C5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OV-5545/2025 na 10.000,00 EUR</w:t>
            </w:r>
          </w:p>
        </w:tc>
        <w:tc>
          <w:tcPr>
            <w:tcW w:w="381" w:type="pct"/>
            <w:vAlign w:val="center"/>
            <w:hideMark/>
          </w:tcPr>
          <w:p w14:paraId="3AA125D5"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53351F1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37F59BF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46DA6A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532/25</w:t>
            </w:r>
          </w:p>
        </w:tc>
        <w:tc>
          <w:tcPr>
            <w:tcW w:w="427" w:type="pct"/>
            <w:vAlign w:val="center"/>
            <w:hideMark/>
          </w:tcPr>
          <w:p w14:paraId="5D9E3C0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1A7225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Bronhoskop</w:t>
            </w:r>
          </w:p>
        </w:tc>
        <w:tc>
          <w:tcPr>
            <w:tcW w:w="382" w:type="pct"/>
            <w:vAlign w:val="center"/>
            <w:hideMark/>
          </w:tcPr>
          <w:p w14:paraId="281184C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JN-3/25</w:t>
            </w:r>
          </w:p>
        </w:tc>
        <w:tc>
          <w:tcPr>
            <w:tcW w:w="427" w:type="pct"/>
            <w:vAlign w:val="center"/>
            <w:hideMark/>
          </w:tcPr>
          <w:p w14:paraId="431EE3F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10.09.2027.</w:t>
            </w:r>
          </w:p>
        </w:tc>
      </w:tr>
      <w:tr w:rsidR="007513CD" w:rsidRPr="007513CD" w14:paraId="611E17AB" w14:textId="77777777" w:rsidTr="007513CD">
        <w:trPr>
          <w:trHeight w:val="20"/>
        </w:trPr>
        <w:tc>
          <w:tcPr>
            <w:tcW w:w="264" w:type="pct"/>
            <w:vAlign w:val="center"/>
            <w:hideMark/>
          </w:tcPr>
          <w:p w14:paraId="6197BE1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395</w:t>
            </w:r>
          </w:p>
        </w:tc>
        <w:tc>
          <w:tcPr>
            <w:tcW w:w="427" w:type="pct"/>
            <w:vAlign w:val="center"/>
            <w:hideMark/>
          </w:tcPr>
          <w:p w14:paraId="15653F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11.07.2025.</w:t>
            </w:r>
          </w:p>
        </w:tc>
        <w:tc>
          <w:tcPr>
            <w:tcW w:w="502" w:type="pct"/>
            <w:vAlign w:val="center"/>
            <w:hideMark/>
          </w:tcPr>
          <w:p w14:paraId="683340E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w:t>
            </w:r>
            <w:r w:rsidRPr="007513CD">
              <w:rPr>
                <w:rFonts w:asciiTheme="minorHAnsi" w:hAnsiTheme="minorHAnsi" w:cstheme="minorHAnsi"/>
                <w:color w:val="000000"/>
                <w:sz w:val="14"/>
                <w:szCs w:val="14"/>
              </w:rPr>
              <w:lastRenderedPageBreak/>
              <w:t>OV-2628/2025 na 2.000,00 EUR</w:t>
            </w:r>
          </w:p>
        </w:tc>
        <w:tc>
          <w:tcPr>
            <w:tcW w:w="381" w:type="pct"/>
            <w:vAlign w:val="center"/>
            <w:hideMark/>
          </w:tcPr>
          <w:p w14:paraId="114DEA6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lastRenderedPageBreak/>
              <w:t>2.000,00</w:t>
            </w:r>
          </w:p>
        </w:tc>
        <w:tc>
          <w:tcPr>
            <w:tcW w:w="678" w:type="pct"/>
            <w:vAlign w:val="center"/>
            <w:hideMark/>
          </w:tcPr>
          <w:p w14:paraId="752687B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PANON TRADE d.o.o., Ulica </w:t>
            </w:r>
            <w:r w:rsidRPr="007513CD">
              <w:rPr>
                <w:rFonts w:asciiTheme="minorHAnsi" w:hAnsiTheme="minorHAnsi" w:cstheme="minorHAnsi"/>
                <w:color w:val="000000"/>
                <w:sz w:val="14"/>
                <w:szCs w:val="14"/>
              </w:rPr>
              <w:lastRenderedPageBreak/>
              <w:t>Aleksandra Hondla 2/13, 10000 Zagreb</w:t>
            </w:r>
          </w:p>
        </w:tc>
        <w:tc>
          <w:tcPr>
            <w:tcW w:w="443" w:type="pct"/>
            <w:vAlign w:val="center"/>
            <w:hideMark/>
          </w:tcPr>
          <w:p w14:paraId="6231AC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 xml:space="preserve">Jamstvo za </w:t>
            </w:r>
            <w:r w:rsidRPr="007513CD">
              <w:rPr>
                <w:rFonts w:asciiTheme="minorHAnsi" w:hAnsiTheme="minorHAnsi" w:cstheme="minorHAnsi"/>
                <w:color w:val="000000"/>
                <w:sz w:val="14"/>
                <w:szCs w:val="14"/>
              </w:rPr>
              <w:lastRenderedPageBreak/>
              <w:t>otklanjanje nedostataka</w:t>
            </w:r>
          </w:p>
        </w:tc>
        <w:tc>
          <w:tcPr>
            <w:tcW w:w="442" w:type="pct"/>
            <w:vAlign w:val="center"/>
            <w:hideMark/>
          </w:tcPr>
          <w:p w14:paraId="26AB2B8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540/25</w:t>
            </w:r>
          </w:p>
        </w:tc>
        <w:tc>
          <w:tcPr>
            <w:tcW w:w="427" w:type="pct"/>
            <w:vAlign w:val="center"/>
            <w:hideMark/>
          </w:tcPr>
          <w:p w14:paraId="0FB1F76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396CA24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Ginekološki pregledni stol</w:t>
            </w:r>
          </w:p>
        </w:tc>
        <w:tc>
          <w:tcPr>
            <w:tcW w:w="382" w:type="pct"/>
            <w:vAlign w:val="center"/>
            <w:hideMark/>
          </w:tcPr>
          <w:p w14:paraId="179952C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JN-12/25</w:t>
            </w:r>
          </w:p>
        </w:tc>
        <w:tc>
          <w:tcPr>
            <w:tcW w:w="427" w:type="pct"/>
            <w:vAlign w:val="center"/>
            <w:hideMark/>
          </w:tcPr>
          <w:p w14:paraId="700A95B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10.09.2027.</w:t>
            </w:r>
          </w:p>
        </w:tc>
      </w:tr>
      <w:tr w:rsidR="007513CD" w:rsidRPr="007513CD" w14:paraId="3EF496DD" w14:textId="77777777" w:rsidTr="007513CD">
        <w:trPr>
          <w:trHeight w:val="20"/>
        </w:trPr>
        <w:tc>
          <w:tcPr>
            <w:tcW w:w="264" w:type="pct"/>
            <w:vAlign w:val="center"/>
            <w:hideMark/>
          </w:tcPr>
          <w:p w14:paraId="5A7EEFE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396</w:t>
            </w:r>
          </w:p>
        </w:tc>
        <w:tc>
          <w:tcPr>
            <w:tcW w:w="427" w:type="pct"/>
            <w:vAlign w:val="center"/>
            <w:hideMark/>
          </w:tcPr>
          <w:p w14:paraId="52C7847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14.07.2025.</w:t>
            </w:r>
          </w:p>
        </w:tc>
        <w:tc>
          <w:tcPr>
            <w:tcW w:w="502" w:type="pct"/>
            <w:vAlign w:val="center"/>
            <w:hideMark/>
          </w:tcPr>
          <w:p w14:paraId="4B3248A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OV-7041/2023 na 1.000,00 EUR</w:t>
            </w:r>
          </w:p>
        </w:tc>
        <w:tc>
          <w:tcPr>
            <w:tcW w:w="381" w:type="pct"/>
            <w:vAlign w:val="center"/>
            <w:hideMark/>
          </w:tcPr>
          <w:p w14:paraId="631A5D66"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057E026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4E2DDB1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039EBD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524/25</w:t>
            </w:r>
          </w:p>
        </w:tc>
        <w:tc>
          <w:tcPr>
            <w:tcW w:w="427" w:type="pct"/>
            <w:vAlign w:val="center"/>
            <w:hideMark/>
          </w:tcPr>
          <w:p w14:paraId="591ABBE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1A76A5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videokolonoskopa CF-HQ1100DI, sn: 2301040</w:t>
            </w:r>
          </w:p>
        </w:tc>
        <w:tc>
          <w:tcPr>
            <w:tcW w:w="382" w:type="pct"/>
            <w:vAlign w:val="center"/>
            <w:hideMark/>
          </w:tcPr>
          <w:p w14:paraId="3EA7EB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JN-100/25</w:t>
            </w:r>
          </w:p>
        </w:tc>
        <w:tc>
          <w:tcPr>
            <w:tcW w:w="427" w:type="pct"/>
            <w:vAlign w:val="center"/>
            <w:hideMark/>
          </w:tcPr>
          <w:p w14:paraId="4B13501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13.08.2026.</w:t>
            </w:r>
          </w:p>
        </w:tc>
      </w:tr>
      <w:tr w:rsidR="007513CD" w:rsidRPr="007513CD" w14:paraId="62734DE7" w14:textId="77777777" w:rsidTr="007513CD">
        <w:trPr>
          <w:trHeight w:val="20"/>
        </w:trPr>
        <w:tc>
          <w:tcPr>
            <w:tcW w:w="264" w:type="pct"/>
            <w:vAlign w:val="center"/>
            <w:hideMark/>
          </w:tcPr>
          <w:p w14:paraId="484C769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397</w:t>
            </w:r>
          </w:p>
        </w:tc>
        <w:tc>
          <w:tcPr>
            <w:tcW w:w="427" w:type="pct"/>
            <w:vAlign w:val="center"/>
            <w:hideMark/>
          </w:tcPr>
          <w:p w14:paraId="386DBA8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15.07.2025.</w:t>
            </w:r>
          </w:p>
        </w:tc>
        <w:tc>
          <w:tcPr>
            <w:tcW w:w="502" w:type="pct"/>
            <w:vAlign w:val="center"/>
            <w:hideMark/>
          </w:tcPr>
          <w:p w14:paraId="6499675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OV-2627/2025 na 2.000,00 EUR   Bjanko zadužnica OV-3576/2024 na 1.000,00 EUR </w:t>
            </w:r>
          </w:p>
        </w:tc>
        <w:tc>
          <w:tcPr>
            <w:tcW w:w="381" w:type="pct"/>
            <w:vAlign w:val="center"/>
            <w:hideMark/>
          </w:tcPr>
          <w:p w14:paraId="6C1E6B7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3.000,00</w:t>
            </w:r>
          </w:p>
        </w:tc>
        <w:tc>
          <w:tcPr>
            <w:tcW w:w="678" w:type="pct"/>
            <w:vAlign w:val="center"/>
            <w:hideMark/>
          </w:tcPr>
          <w:p w14:paraId="660CAB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PANON TRADE d.o.o., Ulica Aleksandra Hondla 2/13, 10000 Zagreb</w:t>
            </w:r>
          </w:p>
        </w:tc>
        <w:tc>
          <w:tcPr>
            <w:tcW w:w="443" w:type="pct"/>
            <w:vAlign w:val="center"/>
            <w:hideMark/>
          </w:tcPr>
          <w:p w14:paraId="0F0A62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C63F22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506/25</w:t>
            </w:r>
          </w:p>
        </w:tc>
        <w:tc>
          <w:tcPr>
            <w:tcW w:w="427" w:type="pct"/>
            <w:vAlign w:val="center"/>
            <w:hideMark/>
          </w:tcPr>
          <w:p w14:paraId="414E35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065C18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Transportna ležeća kolica</w:t>
            </w:r>
          </w:p>
        </w:tc>
        <w:tc>
          <w:tcPr>
            <w:tcW w:w="382" w:type="pct"/>
            <w:vAlign w:val="center"/>
            <w:hideMark/>
          </w:tcPr>
          <w:p w14:paraId="0ABEA4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JN-2/25</w:t>
            </w:r>
          </w:p>
        </w:tc>
        <w:tc>
          <w:tcPr>
            <w:tcW w:w="427" w:type="pct"/>
            <w:vAlign w:val="center"/>
            <w:hideMark/>
          </w:tcPr>
          <w:p w14:paraId="4EBA76F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14.09.2026.</w:t>
            </w:r>
          </w:p>
        </w:tc>
      </w:tr>
      <w:tr w:rsidR="007513CD" w:rsidRPr="007513CD" w14:paraId="0AF1D88D" w14:textId="77777777" w:rsidTr="007513CD">
        <w:trPr>
          <w:trHeight w:val="20"/>
        </w:trPr>
        <w:tc>
          <w:tcPr>
            <w:tcW w:w="264" w:type="pct"/>
            <w:vAlign w:val="center"/>
            <w:hideMark/>
          </w:tcPr>
          <w:p w14:paraId="7C80852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398</w:t>
            </w:r>
          </w:p>
        </w:tc>
        <w:tc>
          <w:tcPr>
            <w:tcW w:w="427" w:type="pct"/>
            <w:vAlign w:val="center"/>
            <w:hideMark/>
          </w:tcPr>
          <w:p w14:paraId="698070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16.07.2025.</w:t>
            </w:r>
          </w:p>
        </w:tc>
        <w:tc>
          <w:tcPr>
            <w:tcW w:w="502" w:type="pct"/>
            <w:vAlign w:val="center"/>
            <w:hideMark/>
          </w:tcPr>
          <w:p w14:paraId="7F7AD19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OV-5562/2025 na 900,00 EUR</w:t>
            </w:r>
          </w:p>
        </w:tc>
        <w:tc>
          <w:tcPr>
            <w:tcW w:w="381" w:type="pct"/>
            <w:vAlign w:val="center"/>
            <w:hideMark/>
          </w:tcPr>
          <w:p w14:paraId="25C7F64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900,00</w:t>
            </w:r>
          </w:p>
        </w:tc>
        <w:tc>
          <w:tcPr>
            <w:tcW w:w="678" w:type="pct"/>
            <w:vAlign w:val="center"/>
            <w:hideMark/>
          </w:tcPr>
          <w:p w14:paraId="034013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LABENA d.o.o.                                                     Jaruščica 7                                              10000 Zagreb</w:t>
            </w:r>
          </w:p>
        </w:tc>
        <w:tc>
          <w:tcPr>
            <w:tcW w:w="443" w:type="pct"/>
            <w:vAlign w:val="center"/>
            <w:hideMark/>
          </w:tcPr>
          <w:p w14:paraId="4C34474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CA057B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507/25</w:t>
            </w:r>
          </w:p>
        </w:tc>
        <w:tc>
          <w:tcPr>
            <w:tcW w:w="427" w:type="pct"/>
            <w:vAlign w:val="center"/>
            <w:hideMark/>
          </w:tcPr>
          <w:p w14:paraId="7E52439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34F92EC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Uređaj za prikupljanje znoja</w:t>
            </w:r>
          </w:p>
        </w:tc>
        <w:tc>
          <w:tcPr>
            <w:tcW w:w="382" w:type="pct"/>
            <w:vAlign w:val="center"/>
            <w:hideMark/>
          </w:tcPr>
          <w:p w14:paraId="5684B0F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JN-13/25</w:t>
            </w:r>
          </w:p>
        </w:tc>
        <w:tc>
          <w:tcPr>
            <w:tcW w:w="427" w:type="pct"/>
            <w:vAlign w:val="center"/>
            <w:hideMark/>
          </w:tcPr>
          <w:p w14:paraId="3B857BF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15.09.2027.</w:t>
            </w:r>
          </w:p>
        </w:tc>
      </w:tr>
      <w:tr w:rsidR="007513CD" w:rsidRPr="007513CD" w14:paraId="37EC94B3" w14:textId="77777777" w:rsidTr="007513CD">
        <w:trPr>
          <w:trHeight w:val="20"/>
        </w:trPr>
        <w:tc>
          <w:tcPr>
            <w:tcW w:w="264" w:type="pct"/>
            <w:vAlign w:val="center"/>
            <w:hideMark/>
          </w:tcPr>
          <w:p w14:paraId="7B0D4B9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399</w:t>
            </w:r>
          </w:p>
        </w:tc>
        <w:tc>
          <w:tcPr>
            <w:tcW w:w="427" w:type="pct"/>
            <w:vAlign w:val="center"/>
            <w:hideMark/>
          </w:tcPr>
          <w:p w14:paraId="481922A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19.09.2025.</w:t>
            </w:r>
          </w:p>
        </w:tc>
        <w:tc>
          <w:tcPr>
            <w:tcW w:w="502" w:type="pct"/>
            <w:vAlign w:val="center"/>
            <w:hideMark/>
          </w:tcPr>
          <w:p w14:paraId="0752B82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OV-3739/2023 na 10.000,00 EUR</w:t>
            </w:r>
          </w:p>
        </w:tc>
        <w:tc>
          <w:tcPr>
            <w:tcW w:w="381" w:type="pct"/>
            <w:vAlign w:val="center"/>
            <w:hideMark/>
          </w:tcPr>
          <w:p w14:paraId="0B6EBFE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32C5BD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SECURITAS HRVATSKA d.o.o. Oreškovićeva ulica 6n/2, 10000 Grad Zagreb</w:t>
            </w:r>
          </w:p>
        </w:tc>
        <w:tc>
          <w:tcPr>
            <w:tcW w:w="443" w:type="pct"/>
            <w:vAlign w:val="center"/>
            <w:hideMark/>
          </w:tcPr>
          <w:p w14:paraId="66F7CF5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4BD98AC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557/25</w:t>
            </w:r>
          </w:p>
        </w:tc>
        <w:tc>
          <w:tcPr>
            <w:tcW w:w="427" w:type="pct"/>
            <w:vAlign w:val="center"/>
            <w:hideMark/>
          </w:tcPr>
          <w:p w14:paraId="73ADD6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6EFD522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Usluge tjelesne zaštite osoba I imovine</w:t>
            </w:r>
          </w:p>
        </w:tc>
        <w:tc>
          <w:tcPr>
            <w:tcW w:w="382" w:type="pct"/>
            <w:vAlign w:val="center"/>
            <w:hideMark/>
          </w:tcPr>
          <w:p w14:paraId="0746C1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46/25.</w:t>
            </w:r>
          </w:p>
        </w:tc>
        <w:tc>
          <w:tcPr>
            <w:tcW w:w="427" w:type="pct"/>
            <w:vAlign w:val="center"/>
            <w:hideMark/>
          </w:tcPr>
          <w:p w14:paraId="408B37E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17.02.2026.</w:t>
            </w:r>
          </w:p>
        </w:tc>
      </w:tr>
      <w:tr w:rsidR="007513CD" w:rsidRPr="007513CD" w14:paraId="25D72CEF" w14:textId="77777777" w:rsidTr="007513CD">
        <w:trPr>
          <w:trHeight w:val="20"/>
        </w:trPr>
        <w:tc>
          <w:tcPr>
            <w:tcW w:w="264" w:type="pct"/>
            <w:vAlign w:val="center"/>
            <w:hideMark/>
          </w:tcPr>
          <w:p w14:paraId="0A11739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400</w:t>
            </w:r>
          </w:p>
        </w:tc>
        <w:tc>
          <w:tcPr>
            <w:tcW w:w="427" w:type="pct"/>
            <w:vAlign w:val="center"/>
            <w:hideMark/>
          </w:tcPr>
          <w:p w14:paraId="5A8B41A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21.07.2025.</w:t>
            </w:r>
          </w:p>
        </w:tc>
        <w:tc>
          <w:tcPr>
            <w:tcW w:w="502" w:type="pct"/>
            <w:vAlign w:val="center"/>
            <w:hideMark/>
          </w:tcPr>
          <w:p w14:paraId="2B62F53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OV-6085/2025 na 2.000,00 EUR</w:t>
            </w:r>
          </w:p>
        </w:tc>
        <w:tc>
          <w:tcPr>
            <w:tcW w:w="381" w:type="pct"/>
            <w:vAlign w:val="center"/>
            <w:hideMark/>
          </w:tcPr>
          <w:p w14:paraId="0E67273D"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26590F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FILIA d.o.o., Gospodarska ulica 4, 35207 Gornja Vrba</w:t>
            </w:r>
          </w:p>
        </w:tc>
        <w:tc>
          <w:tcPr>
            <w:tcW w:w="443" w:type="pct"/>
            <w:vAlign w:val="center"/>
            <w:hideMark/>
          </w:tcPr>
          <w:p w14:paraId="41A9E32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D7C737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556/25</w:t>
            </w:r>
          </w:p>
        </w:tc>
        <w:tc>
          <w:tcPr>
            <w:tcW w:w="427" w:type="pct"/>
            <w:vAlign w:val="center"/>
            <w:hideMark/>
          </w:tcPr>
          <w:p w14:paraId="1A6742D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067C60C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Računala, monitori I pisači</w:t>
            </w:r>
          </w:p>
        </w:tc>
        <w:tc>
          <w:tcPr>
            <w:tcW w:w="382" w:type="pct"/>
            <w:vAlign w:val="center"/>
            <w:hideMark/>
          </w:tcPr>
          <w:p w14:paraId="6C99023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JN-11/25</w:t>
            </w:r>
          </w:p>
        </w:tc>
        <w:tc>
          <w:tcPr>
            <w:tcW w:w="427" w:type="pct"/>
            <w:vAlign w:val="center"/>
            <w:hideMark/>
          </w:tcPr>
          <w:p w14:paraId="44F5D41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20.09.2027.</w:t>
            </w:r>
          </w:p>
        </w:tc>
      </w:tr>
      <w:tr w:rsidR="007513CD" w:rsidRPr="007513CD" w14:paraId="1EB244F2" w14:textId="77777777" w:rsidTr="007513CD">
        <w:trPr>
          <w:trHeight w:val="20"/>
        </w:trPr>
        <w:tc>
          <w:tcPr>
            <w:tcW w:w="264" w:type="pct"/>
            <w:vAlign w:val="center"/>
            <w:hideMark/>
          </w:tcPr>
          <w:p w14:paraId="4AE3A2D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401</w:t>
            </w:r>
          </w:p>
        </w:tc>
        <w:tc>
          <w:tcPr>
            <w:tcW w:w="427" w:type="pct"/>
            <w:vAlign w:val="center"/>
            <w:hideMark/>
          </w:tcPr>
          <w:p w14:paraId="19EB000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22.07.2025.</w:t>
            </w:r>
          </w:p>
        </w:tc>
        <w:tc>
          <w:tcPr>
            <w:tcW w:w="502" w:type="pct"/>
            <w:vAlign w:val="center"/>
            <w:hideMark/>
          </w:tcPr>
          <w:p w14:paraId="676CD1E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OV-4393/2025 na 1.000,00 EUR</w:t>
            </w:r>
          </w:p>
        </w:tc>
        <w:tc>
          <w:tcPr>
            <w:tcW w:w="381" w:type="pct"/>
            <w:vAlign w:val="center"/>
            <w:hideMark/>
          </w:tcPr>
          <w:p w14:paraId="54BE5294"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2472DDA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MEDIX-RAY d.o.o., Mlinovi 124, 10000 Zagreb</w:t>
            </w:r>
          </w:p>
        </w:tc>
        <w:tc>
          <w:tcPr>
            <w:tcW w:w="443" w:type="pct"/>
            <w:vAlign w:val="center"/>
            <w:hideMark/>
          </w:tcPr>
          <w:p w14:paraId="65AEC42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CA826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551/25</w:t>
            </w:r>
          </w:p>
        </w:tc>
        <w:tc>
          <w:tcPr>
            <w:tcW w:w="427" w:type="pct"/>
            <w:vAlign w:val="center"/>
            <w:hideMark/>
          </w:tcPr>
          <w:p w14:paraId="59EBDC4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486E3DB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Papir za medicinske aparate</w:t>
            </w:r>
          </w:p>
        </w:tc>
        <w:tc>
          <w:tcPr>
            <w:tcW w:w="382" w:type="pct"/>
            <w:vAlign w:val="center"/>
            <w:hideMark/>
          </w:tcPr>
          <w:p w14:paraId="4842C94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JN-38/25</w:t>
            </w:r>
          </w:p>
        </w:tc>
        <w:tc>
          <w:tcPr>
            <w:tcW w:w="427" w:type="pct"/>
            <w:vAlign w:val="center"/>
            <w:hideMark/>
          </w:tcPr>
          <w:p w14:paraId="4531B32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23.07.2027.</w:t>
            </w:r>
          </w:p>
        </w:tc>
      </w:tr>
      <w:tr w:rsidR="007513CD" w:rsidRPr="007513CD" w14:paraId="546283F8" w14:textId="77777777" w:rsidTr="007513CD">
        <w:trPr>
          <w:trHeight w:val="20"/>
        </w:trPr>
        <w:tc>
          <w:tcPr>
            <w:tcW w:w="264" w:type="pct"/>
            <w:vAlign w:val="center"/>
            <w:hideMark/>
          </w:tcPr>
          <w:p w14:paraId="380BBBB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402</w:t>
            </w:r>
          </w:p>
        </w:tc>
        <w:tc>
          <w:tcPr>
            <w:tcW w:w="427" w:type="pct"/>
            <w:vAlign w:val="center"/>
            <w:hideMark/>
          </w:tcPr>
          <w:p w14:paraId="352D90C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22.07.2025.</w:t>
            </w:r>
          </w:p>
        </w:tc>
        <w:tc>
          <w:tcPr>
            <w:tcW w:w="502" w:type="pct"/>
            <w:vAlign w:val="center"/>
            <w:hideMark/>
          </w:tcPr>
          <w:p w14:paraId="30191E8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OV-2078/2023 na 10.000,00 EUR</w:t>
            </w:r>
          </w:p>
        </w:tc>
        <w:tc>
          <w:tcPr>
            <w:tcW w:w="381" w:type="pct"/>
            <w:vAlign w:val="center"/>
            <w:hideMark/>
          </w:tcPr>
          <w:p w14:paraId="4EB600C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3747DDC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TEHNOPANELI d.o.o., Dubravkin trg 2, 10000 Zagreb </w:t>
            </w:r>
          </w:p>
        </w:tc>
        <w:tc>
          <w:tcPr>
            <w:tcW w:w="443" w:type="pct"/>
            <w:vAlign w:val="center"/>
            <w:hideMark/>
          </w:tcPr>
          <w:p w14:paraId="5B140A2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AD7A6A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558/25</w:t>
            </w:r>
          </w:p>
        </w:tc>
        <w:tc>
          <w:tcPr>
            <w:tcW w:w="427" w:type="pct"/>
            <w:vAlign w:val="center"/>
            <w:hideMark/>
          </w:tcPr>
          <w:p w14:paraId="2E2259D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6DD9E3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Uredski namještaj</w:t>
            </w:r>
          </w:p>
        </w:tc>
        <w:tc>
          <w:tcPr>
            <w:tcW w:w="382" w:type="pct"/>
            <w:vAlign w:val="center"/>
            <w:hideMark/>
          </w:tcPr>
          <w:p w14:paraId="2F0C842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JN-44/25.</w:t>
            </w:r>
          </w:p>
        </w:tc>
        <w:tc>
          <w:tcPr>
            <w:tcW w:w="427" w:type="pct"/>
            <w:vAlign w:val="center"/>
            <w:hideMark/>
          </w:tcPr>
          <w:p w14:paraId="0E364E3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27.07.2026.</w:t>
            </w:r>
          </w:p>
        </w:tc>
      </w:tr>
      <w:tr w:rsidR="007513CD" w:rsidRPr="007513CD" w14:paraId="5A648262" w14:textId="77777777" w:rsidTr="007513CD">
        <w:trPr>
          <w:trHeight w:val="20"/>
        </w:trPr>
        <w:tc>
          <w:tcPr>
            <w:tcW w:w="264" w:type="pct"/>
            <w:vAlign w:val="center"/>
            <w:hideMark/>
          </w:tcPr>
          <w:p w14:paraId="626D969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403</w:t>
            </w:r>
          </w:p>
        </w:tc>
        <w:tc>
          <w:tcPr>
            <w:tcW w:w="427" w:type="pct"/>
            <w:vAlign w:val="center"/>
            <w:hideMark/>
          </w:tcPr>
          <w:p w14:paraId="2136DC0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23.07.2025.</w:t>
            </w:r>
          </w:p>
        </w:tc>
        <w:tc>
          <w:tcPr>
            <w:tcW w:w="502" w:type="pct"/>
            <w:vAlign w:val="center"/>
            <w:hideMark/>
          </w:tcPr>
          <w:p w14:paraId="50A2A7D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OV-849/2024 na 20.000,00 EUR</w:t>
            </w:r>
          </w:p>
        </w:tc>
        <w:tc>
          <w:tcPr>
            <w:tcW w:w="381" w:type="pct"/>
            <w:vAlign w:val="center"/>
            <w:hideMark/>
          </w:tcPr>
          <w:p w14:paraId="0B0ECE8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5215296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RAFO COMMERCE d.o.o., P.R.Vitezovića 7, 35000 Slavonski Brod</w:t>
            </w:r>
          </w:p>
        </w:tc>
        <w:tc>
          <w:tcPr>
            <w:tcW w:w="443" w:type="pct"/>
            <w:vAlign w:val="center"/>
            <w:hideMark/>
          </w:tcPr>
          <w:p w14:paraId="10E2BFB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5E0D0A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559/25</w:t>
            </w:r>
          </w:p>
        </w:tc>
        <w:tc>
          <w:tcPr>
            <w:tcW w:w="427" w:type="pct"/>
            <w:vAlign w:val="center"/>
            <w:hideMark/>
          </w:tcPr>
          <w:p w14:paraId="7CB0767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18BDCC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Hidraulična kolica za transport pokojnika</w:t>
            </w:r>
          </w:p>
        </w:tc>
        <w:tc>
          <w:tcPr>
            <w:tcW w:w="382" w:type="pct"/>
            <w:vAlign w:val="center"/>
            <w:hideMark/>
          </w:tcPr>
          <w:p w14:paraId="44598FE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JN-18/25</w:t>
            </w:r>
          </w:p>
        </w:tc>
        <w:tc>
          <w:tcPr>
            <w:tcW w:w="427" w:type="pct"/>
            <w:vAlign w:val="center"/>
            <w:hideMark/>
          </w:tcPr>
          <w:p w14:paraId="3AF1696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22.09.2027.</w:t>
            </w:r>
          </w:p>
        </w:tc>
      </w:tr>
      <w:tr w:rsidR="007513CD" w:rsidRPr="007513CD" w14:paraId="1CE18CBC" w14:textId="77777777" w:rsidTr="007513CD">
        <w:trPr>
          <w:trHeight w:val="20"/>
        </w:trPr>
        <w:tc>
          <w:tcPr>
            <w:tcW w:w="264" w:type="pct"/>
            <w:vAlign w:val="center"/>
            <w:hideMark/>
          </w:tcPr>
          <w:p w14:paraId="5CEAC2C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404</w:t>
            </w:r>
          </w:p>
        </w:tc>
        <w:tc>
          <w:tcPr>
            <w:tcW w:w="427" w:type="pct"/>
            <w:vAlign w:val="center"/>
            <w:hideMark/>
          </w:tcPr>
          <w:p w14:paraId="353EB8E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24.07.2025.</w:t>
            </w:r>
          </w:p>
        </w:tc>
        <w:tc>
          <w:tcPr>
            <w:tcW w:w="502" w:type="pct"/>
            <w:vAlign w:val="center"/>
            <w:hideMark/>
          </w:tcPr>
          <w:p w14:paraId="4247B49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OV-5330/2025 na 2.000,00 EUR</w:t>
            </w:r>
          </w:p>
        </w:tc>
        <w:tc>
          <w:tcPr>
            <w:tcW w:w="381" w:type="pct"/>
            <w:vAlign w:val="center"/>
            <w:hideMark/>
          </w:tcPr>
          <w:p w14:paraId="53E782F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7398C2A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FORMO d.o.o., Vrbskih žrtava 49, 35000 Slavonski Brod</w:t>
            </w:r>
          </w:p>
        </w:tc>
        <w:tc>
          <w:tcPr>
            <w:tcW w:w="443" w:type="pct"/>
            <w:vAlign w:val="center"/>
            <w:hideMark/>
          </w:tcPr>
          <w:p w14:paraId="466F86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F862C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554/25</w:t>
            </w:r>
          </w:p>
        </w:tc>
        <w:tc>
          <w:tcPr>
            <w:tcW w:w="427" w:type="pct"/>
            <w:vAlign w:val="center"/>
            <w:hideMark/>
          </w:tcPr>
          <w:p w14:paraId="1977E03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26E25C3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Namještaj za galenski laboratorij</w:t>
            </w:r>
          </w:p>
        </w:tc>
        <w:tc>
          <w:tcPr>
            <w:tcW w:w="382" w:type="pct"/>
            <w:vAlign w:val="center"/>
            <w:hideMark/>
          </w:tcPr>
          <w:p w14:paraId="54F7FAC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JN-104/25</w:t>
            </w:r>
          </w:p>
        </w:tc>
        <w:tc>
          <w:tcPr>
            <w:tcW w:w="427" w:type="pct"/>
            <w:vAlign w:val="center"/>
            <w:hideMark/>
          </w:tcPr>
          <w:p w14:paraId="485C6D7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24.07.2026.</w:t>
            </w:r>
          </w:p>
        </w:tc>
      </w:tr>
      <w:tr w:rsidR="007513CD" w:rsidRPr="007513CD" w14:paraId="258AA6A7" w14:textId="77777777" w:rsidTr="007513CD">
        <w:trPr>
          <w:trHeight w:val="20"/>
        </w:trPr>
        <w:tc>
          <w:tcPr>
            <w:tcW w:w="264" w:type="pct"/>
            <w:vAlign w:val="center"/>
            <w:hideMark/>
          </w:tcPr>
          <w:p w14:paraId="13E0DBD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406</w:t>
            </w:r>
          </w:p>
        </w:tc>
        <w:tc>
          <w:tcPr>
            <w:tcW w:w="427" w:type="pct"/>
            <w:vAlign w:val="center"/>
            <w:hideMark/>
          </w:tcPr>
          <w:p w14:paraId="345EB54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29.07.2025.</w:t>
            </w:r>
          </w:p>
        </w:tc>
        <w:tc>
          <w:tcPr>
            <w:tcW w:w="502" w:type="pct"/>
            <w:vAlign w:val="center"/>
            <w:hideMark/>
          </w:tcPr>
          <w:p w14:paraId="305C328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OV-3377/2025 na 10.000,00 EUR</w:t>
            </w:r>
          </w:p>
        </w:tc>
        <w:tc>
          <w:tcPr>
            <w:tcW w:w="381" w:type="pct"/>
            <w:vAlign w:val="center"/>
            <w:hideMark/>
          </w:tcPr>
          <w:p w14:paraId="5C0BAD4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4702574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DEA LENS PROJECT d.o.o., Josipa Kozarca 1, 31207 Tenja</w:t>
            </w:r>
          </w:p>
        </w:tc>
        <w:tc>
          <w:tcPr>
            <w:tcW w:w="443" w:type="pct"/>
            <w:vAlign w:val="center"/>
            <w:hideMark/>
          </w:tcPr>
          <w:p w14:paraId="3FDB0F4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1E580B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583/2025</w:t>
            </w:r>
          </w:p>
        </w:tc>
        <w:tc>
          <w:tcPr>
            <w:tcW w:w="427" w:type="pct"/>
            <w:vAlign w:val="center"/>
            <w:hideMark/>
          </w:tcPr>
          <w:p w14:paraId="6C86C9B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09F61D6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Kamera za tomografiju prednjeg očnog segmenta</w:t>
            </w:r>
          </w:p>
        </w:tc>
        <w:tc>
          <w:tcPr>
            <w:tcW w:w="382" w:type="pct"/>
            <w:vAlign w:val="center"/>
            <w:hideMark/>
          </w:tcPr>
          <w:p w14:paraId="41D36FE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20/25</w:t>
            </w:r>
          </w:p>
        </w:tc>
        <w:tc>
          <w:tcPr>
            <w:tcW w:w="427" w:type="pct"/>
            <w:vAlign w:val="center"/>
            <w:hideMark/>
          </w:tcPr>
          <w:p w14:paraId="6778EF8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28.9.2027</w:t>
            </w:r>
          </w:p>
        </w:tc>
      </w:tr>
      <w:tr w:rsidR="007513CD" w:rsidRPr="007513CD" w14:paraId="04ACA744" w14:textId="77777777" w:rsidTr="007513CD">
        <w:trPr>
          <w:trHeight w:val="20"/>
        </w:trPr>
        <w:tc>
          <w:tcPr>
            <w:tcW w:w="264" w:type="pct"/>
            <w:vAlign w:val="center"/>
            <w:hideMark/>
          </w:tcPr>
          <w:p w14:paraId="5328118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407</w:t>
            </w:r>
          </w:p>
        </w:tc>
        <w:tc>
          <w:tcPr>
            <w:tcW w:w="427" w:type="pct"/>
            <w:vAlign w:val="center"/>
            <w:hideMark/>
          </w:tcPr>
          <w:p w14:paraId="433494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30.07.2025.</w:t>
            </w:r>
          </w:p>
        </w:tc>
        <w:tc>
          <w:tcPr>
            <w:tcW w:w="502" w:type="pct"/>
            <w:vAlign w:val="center"/>
            <w:hideMark/>
          </w:tcPr>
          <w:p w14:paraId="5342F74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OV-31812/2025 na 154,60 EUR</w:t>
            </w:r>
          </w:p>
        </w:tc>
        <w:tc>
          <w:tcPr>
            <w:tcW w:w="381" w:type="pct"/>
            <w:vAlign w:val="center"/>
            <w:hideMark/>
          </w:tcPr>
          <w:p w14:paraId="4B1475A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154,60</w:t>
            </w:r>
          </w:p>
        </w:tc>
        <w:tc>
          <w:tcPr>
            <w:tcW w:w="678" w:type="pct"/>
            <w:vAlign w:val="center"/>
            <w:hideMark/>
          </w:tcPr>
          <w:p w14:paraId="6AF3010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KING ICT d.o.o., Buzinski prilaz 10, 10010 Buzin (Grad Zagreb)</w:t>
            </w:r>
          </w:p>
        </w:tc>
        <w:tc>
          <w:tcPr>
            <w:tcW w:w="443" w:type="pct"/>
            <w:vAlign w:val="center"/>
            <w:hideMark/>
          </w:tcPr>
          <w:p w14:paraId="077B569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1B4B73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604/25</w:t>
            </w:r>
          </w:p>
        </w:tc>
        <w:tc>
          <w:tcPr>
            <w:tcW w:w="427" w:type="pct"/>
            <w:vAlign w:val="center"/>
            <w:hideMark/>
          </w:tcPr>
          <w:p w14:paraId="2CE692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 god</w:t>
            </w:r>
          </w:p>
        </w:tc>
        <w:tc>
          <w:tcPr>
            <w:tcW w:w="626" w:type="pct"/>
            <w:vAlign w:val="center"/>
            <w:hideMark/>
          </w:tcPr>
          <w:p w14:paraId="2496BA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Nabava računala I računalne opreme, Grupa 11-Osobno računalo PC2 za  </w:t>
            </w:r>
            <w:r w:rsidRPr="007513CD">
              <w:rPr>
                <w:rFonts w:asciiTheme="minorHAnsi" w:hAnsiTheme="minorHAnsi" w:cstheme="minorHAnsi"/>
                <w:color w:val="000000"/>
                <w:sz w:val="14"/>
                <w:szCs w:val="14"/>
              </w:rPr>
              <w:lastRenderedPageBreak/>
              <w:t>zdravstvene ustanove</w:t>
            </w:r>
          </w:p>
        </w:tc>
        <w:tc>
          <w:tcPr>
            <w:tcW w:w="382" w:type="pct"/>
            <w:vAlign w:val="center"/>
            <w:hideMark/>
          </w:tcPr>
          <w:p w14:paraId="45766E5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4/2005-11</w:t>
            </w:r>
          </w:p>
        </w:tc>
        <w:tc>
          <w:tcPr>
            <w:tcW w:w="427" w:type="pct"/>
            <w:vAlign w:val="center"/>
            <w:hideMark/>
          </w:tcPr>
          <w:p w14:paraId="6B750E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29.07.2031.</w:t>
            </w:r>
          </w:p>
        </w:tc>
      </w:tr>
      <w:tr w:rsidR="007513CD" w:rsidRPr="007513CD" w14:paraId="2EB2C22B" w14:textId="77777777" w:rsidTr="007513CD">
        <w:trPr>
          <w:trHeight w:val="20"/>
        </w:trPr>
        <w:tc>
          <w:tcPr>
            <w:tcW w:w="264" w:type="pct"/>
            <w:vAlign w:val="center"/>
            <w:hideMark/>
          </w:tcPr>
          <w:p w14:paraId="6E999F1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408</w:t>
            </w:r>
          </w:p>
        </w:tc>
        <w:tc>
          <w:tcPr>
            <w:tcW w:w="427" w:type="pct"/>
            <w:vAlign w:val="center"/>
            <w:hideMark/>
          </w:tcPr>
          <w:p w14:paraId="16780D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01.08.2025.</w:t>
            </w:r>
          </w:p>
        </w:tc>
        <w:tc>
          <w:tcPr>
            <w:tcW w:w="502" w:type="pct"/>
            <w:vAlign w:val="center"/>
            <w:hideMark/>
          </w:tcPr>
          <w:p w14:paraId="16BC9E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OV.2270/2023 na 2.000,00 EUR</w:t>
            </w:r>
          </w:p>
        </w:tc>
        <w:tc>
          <w:tcPr>
            <w:tcW w:w="381" w:type="pct"/>
            <w:vAlign w:val="center"/>
            <w:hideMark/>
          </w:tcPr>
          <w:p w14:paraId="5D2B223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5ACCE34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BEL TEL d.o.o., Biljska 37, 31000 Osijek</w:t>
            </w:r>
          </w:p>
        </w:tc>
        <w:tc>
          <w:tcPr>
            <w:tcW w:w="443" w:type="pct"/>
            <w:vAlign w:val="center"/>
            <w:hideMark/>
          </w:tcPr>
          <w:p w14:paraId="0137532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427E333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586/2025</w:t>
            </w:r>
          </w:p>
        </w:tc>
        <w:tc>
          <w:tcPr>
            <w:tcW w:w="427" w:type="pct"/>
            <w:vAlign w:val="center"/>
            <w:hideMark/>
          </w:tcPr>
          <w:p w14:paraId="7E7FD7B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0982794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Redovno održavanje telefonske centrale Alcatel OXE</w:t>
            </w:r>
          </w:p>
        </w:tc>
        <w:tc>
          <w:tcPr>
            <w:tcW w:w="382" w:type="pct"/>
            <w:vAlign w:val="center"/>
            <w:hideMark/>
          </w:tcPr>
          <w:p w14:paraId="6D73092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JN-28/25.</w:t>
            </w:r>
          </w:p>
        </w:tc>
        <w:tc>
          <w:tcPr>
            <w:tcW w:w="427" w:type="pct"/>
            <w:vAlign w:val="center"/>
            <w:hideMark/>
          </w:tcPr>
          <w:p w14:paraId="7132389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31.07.2026.</w:t>
            </w:r>
          </w:p>
        </w:tc>
      </w:tr>
      <w:tr w:rsidR="007513CD" w:rsidRPr="007513CD" w14:paraId="385052EF" w14:textId="77777777" w:rsidTr="007513CD">
        <w:trPr>
          <w:trHeight w:val="20"/>
        </w:trPr>
        <w:tc>
          <w:tcPr>
            <w:tcW w:w="264" w:type="pct"/>
            <w:vAlign w:val="center"/>
            <w:hideMark/>
          </w:tcPr>
          <w:p w14:paraId="1ACFAB1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409</w:t>
            </w:r>
          </w:p>
        </w:tc>
        <w:tc>
          <w:tcPr>
            <w:tcW w:w="427" w:type="pct"/>
            <w:vAlign w:val="center"/>
            <w:hideMark/>
          </w:tcPr>
          <w:p w14:paraId="2BE33F1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01.08.2025.</w:t>
            </w:r>
          </w:p>
        </w:tc>
        <w:tc>
          <w:tcPr>
            <w:tcW w:w="502" w:type="pct"/>
            <w:vAlign w:val="center"/>
            <w:hideMark/>
          </w:tcPr>
          <w:p w14:paraId="47F71B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OV-1741/2024 na 2.000,00</w:t>
            </w:r>
          </w:p>
        </w:tc>
        <w:tc>
          <w:tcPr>
            <w:tcW w:w="381" w:type="pct"/>
            <w:vAlign w:val="center"/>
            <w:hideMark/>
          </w:tcPr>
          <w:p w14:paraId="6DD3FF8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78FEDC25" w14:textId="77777777" w:rsidR="007513CD" w:rsidRPr="007513CD" w:rsidRDefault="007513CD" w:rsidP="007513CD">
            <w:pPr>
              <w:spacing w:after="0" w:line="240" w:lineRule="auto"/>
              <w:jc w:val="center"/>
              <w:rPr>
                <w:rFonts w:asciiTheme="minorHAnsi" w:hAnsiTheme="minorHAnsi" w:cstheme="minorHAnsi"/>
                <w:sz w:val="14"/>
                <w:szCs w:val="14"/>
              </w:rPr>
            </w:pPr>
            <w:r w:rsidRPr="007513CD">
              <w:rPr>
                <w:rFonts w:asciiTheme="minorHAnsi" w:hAnsiTheme="minorHAnsi" w:cstheme="minorHAnsi"/>
                <w:sz w:val="14"/>
                <w:szCs w:val="14"/>
              </w:rPr>
              <w:t>SAPONIA d.d., Matije Gupca 2, 31000 Osijek</w:t>
            </w:r>
          </w:p>
        </w:tc>
        <w:tc>
          <w:tcPr>
            <w:tcW w:w="443" w:type="pct"/>
            <w:vAlign w:val="center"/>
            <w:hideMark/>
          </w:tcPr>
          <w:p w14:paraId="64506C4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w:t>
            </w:r>
          </w:p>
        </w:tc>
        <w:tc>
          <w:tcPr>
            <w:tcW w:w="442" w:type="pct"/>
            <w:vAlign w:val="center"/>
            <w:hideMark/>
          </w:tcPr>
          <w:p w14:paraId="7C55DA5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588/2025</w:t>
            </w:r>
          </w:p>
        </w:tc>
        <w:tc>
          <w:tcPr>
            <w:tcW w:w="427" w:type="pct"/>
            <w:vAlign w:val="center"/>
            <w:hideMark/>
          </w:tcPr>
          <w:p w14:paraId="04A64EE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B2E450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Sredstva za održavanje čistoće prostora I opreme</w:t>
            </w:r>
          </w:p>
        </w:tc>
        <w:tc>
          <w:tcPr>
            <w:tcW w:w="382" w:type="pct"/>
            <w:vAlign w:val="center"/>
            <w:hideMark/>
          </w:tcPr>
          <w:p w14:paraId="391B8F4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JN-37/25.</w:t>
            </w:r>
          </w:p>
        </w:tc>
        <w:tc>
          <w:tcPr>
            <w:tcW w:w="427" w:type="pct"/>
            <w:vAlign w:val="center"/>
            <w:hideMark/>
          </w:tcPr>
          <w:p w14:paraId="7153D64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31.07.2026.</w:t>
            </w:r>
          </w:p>
        </w:tc>
      </w:tr>
      <w:tr w:rsidR="007513CD" w:rsidRPr="007513CD" w14:paraId="40E4079F" w14:textId="77777777" w:rsidTr="007513CD">
        <w:trPr>
          <w:trHeight w:val="20"/>
        </w:trPr>
        <w:tc>
          <w:tcPr>
            <w:tcW w:w="264" w:type="pct"/>
            <w:vAlign w:val="center"/>
            <w:hideMark/>
          </w:tcPr>
          <w:p w14:paraId="7C8A7F7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416</w:t>
            </w:r>
          </w:p>
        </w:tc>
        <w:tc>
          <w:tcPr>
            <w:tcW w:w="427" w:type="pct"/>
            <w:vAlign w:val="center"/>
            <w:hideMark/>
          </w:tcPr>
          <w:p w14:paraId="68485CC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04.08.2025.</w:t>
            </w:r>
          </w:p>
        </w:tc>
        <w:tc>
          <w:tcPr>
            <w:tcW w:w="502" w:type="pct"/>
            <w:vAlign w:val="center"/>
            <w:hideMark/>
          </w:tcPr>
          <w:p w14:paraId="3B1D38C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OV-849/2024 na 20.000,00 EUR</w:t>
            </w:r>
          </w:p>
        </w:tc>
        <w:tc>
          <w:tcPr>
            <w:tcW w:w="381" w:type="pct"/>
            <w:vAlign w:val="center"/>
            <w:hideMark/>
          </w:tcPr>
          <w:p w14:paraId="6B172FD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7393EC6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RAFO COMMERCE d.o.o., P.R.Vitezovića 7, 35000 Slavonski Brod</w:t>
            </w:r>
          </w:p>
        </w:tc>
        <w:tc>
          <w:tcPr>
            <w:tcW w:w="443" w:type="pct"/>
            <w:vAlign w:val="center"/>
            <w:hideMark/>
          </w:tcPr>
          <w:p w14:paraId="0CE1116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16531C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590/25</w:t>
            </w:r>
          </w:p>
        </w:tc>
        <w:tc>
          <w:tcPr>
            <w:tcW w:w="427" w:type="pct"/>
            <w:vAlign w:val="center"/>
            <w:hideMark/>
          </w:tcPr>
          <w:p w14:paraId="123349D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54A510A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Profesionalna sušilica rublja</w:t>
            </w:r>
          </w:p>
        </w:tc>
        <w:tc>
          <w:tcPr>
            <w:tcW w:w="382" w:type="pct"/>
            <w:vAlign w:val="center"/>
            <w:hideMark/>
          </w:tcPr>
          <w:p w14:paraId="5B7BC18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JN-110/25</w:t>
            </w:r>
          </w:p>
        </w:tc>
        <w:tc>
          <w:tcPr>
            <w:tcW w:w="427" w:type="pct"/>
            <w:vAlign w:val="center"/>
            <w:hideMark/>
          </w:tcPr>
          <w:p w14:paraId="35BD79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03.10.2026.</w:t>
            </w:r>
          </w:p>
        </w:tc>
      </w:tr>
      <w:tr w:rsidR="007513CD" w:rsidRPr="007513CD" w14:paraId="2D014938" w14:textId="77777777" w:rsidTr="007513CD">
        <w:trPr>
          <w:trHeight w:val="20"/>
        </w:trPr>
        <w:tc>
          <w:tcPr>
            <w:tcW w:w="264" w:type="pct"/>
            <w:vAlign w:val="center"/>
            <w:hideMark/>
          </w:tcPr>
          <w:p w14:paraId="070527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417</w:t>
            </w:r>
          </w:p>
        </w:tc>
        <w:tc>
          <w:tcPr>
            <w:tcW w:w="427" w:type="pct"/>
            <w:vAlign w:val="center"/>
            <w:hideMark/>
          </w:tcPr>
          <w:p w14:paraId="6BC9DB1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05.08.2025.</w:t>
            </w:r>
          </w:p>
        </w:tc>
        <w:tc>
          <w:tcPr>
            <w:tcW w:w="502" w:type="pct"/>
            <w:vAlign w:val="center"/>
            <w:hideMark/>
          </w:tcPr>
          <w:p w14:paraId="39E760B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OV-1962/2025 na 2.000,00 EUR</w:t>
            </w:r>
          </w:p>
        </w:tc>
        <w:tc>
          <w:tcPr>
            <w:tcW w:w="381" w:type="pct"/>
            <w:vAlign w:val="center"/>
            <w:hideMark/>
          </w:tcPr>
          <w:p w14:paraId="7C76387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5E608A2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MEDI-LAB d.o.o., Ulica Aleksanrda Hondla 2/9, 10000 Zagreb</w:t>
            </w:r>
          </w:p>
        </w:tc>
        <w:tc>
          <w:tcPr>
            <w:tcW w:w="443" w:type="pct"/>
            <w:vAlign w:val="center"/>
            <w:hideMark/>
          </w:tcPr>
          <w:p w14:paraId="38A146C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1E25DC4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467/25</w:t>
            </w:r>
          </w:p>
        </w:tc>
        <w:tc>
          <w:tcPr>
            <w:tcW w:w="427" w:type="pct"/>
            <w:vAlign w:val="center"/>
            <w:hideMark/>
          </w:tcPr>
          <w:p w14:paraId="2D802C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2948E64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Potrošni materijal za analizu acidobaznog statusa uz pacijenta</w:t>
            </w:r>
          </w:p>
        </w:tc>
        <w:tc>
          <w:tcPr>
            <w:tcW w:w="382" w:type="pct"/>
            <w:vAlign w:val="center"/>
            <w:hideMark/>
          </w:tcPr>
          <w:p w14:paraId="6CB70BA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JN-36/25.</w:t>
            </w:r>
          </w:p>
        </w:tc>
        <w:tc>
          <w:tcPr>
            <w:tcW w:w="427" w:type="pct"/>
            <w:vAlign w:val="center"/>
            <w:hideMark/>
          </w:tcPr>
          <w:p w14:paraId="4546178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04.08.2026.</w:t>
            </w:r>
          </w:p>
        </w:tc>
      </w:tr>
      <w:tr w:rsidR="007513CD" w:rsidRPr="007513CD" w14:paraId="41070734" w14:textId="77777777" w:rsidTr="007513CD">
        <w:trPr>
          <w:trHeight w:val="20"/>
        </w:trPr>
        <w:tc>
          <w:tcPr>
            <w:tcW w:w="264" w:type="pct"/>
            <w:vAlign w:val="center"/>
            <w:hideMark/>
          </w:tcPr>
          <w:p w14:paraId="2562C58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418</w:t>
            </w:r>
          </w:p>
        </w:tc>
        <w:tc>
          <w:tcPr>
            <w:tcW w:w="427" w:type="pct"/>
            <w:vAlign w:val="center"/>
            <w:hideMark/>
          </w:tcPr>
          <w:p w14:paraId="593FCFB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07.08.2025.</w:t>
            </w:r>
          </w:p>
        </w:tc>
        <w:tc>
          <w:tcPr>
            <w:tcW w:w="502" w:type="pct"/>
            <w:vAlign w:val="center"/>
            <w:hideMark/>
          </w:tcPr>
          <w:p w14:paraId="0011526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OV-11036/2025 na 1.000,00 EUR</w:t>
            </w:r>
          </w:p>
        </w:tc>
        <w:tc>
          <w:tcPr>
            <w:tcW w:w="381" w:type="pct"/>
            <w:vAlign w:val="center"/>
            <w:hideMark/>
          </w:tcPr>
          <w:p w14:paraId="339279C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1557A58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NIROSTA d.o.o., Našička 6, 31000 Osijek</w:t>
            </w:r>
          </w:p>
        </w:tc>
        <w:tc>
          <w:tcPr>
            <w:tcW w:w="443" w:type="pct"/>
            <w:vAlign w:val="center"/>
            <w:hideMark/>
          </w:tcPr>
          <w:p w14:paraId="5E75534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607B51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587/2025</w:t>
            </w:r>
          </w:p>
        </w:tc>
        <w:tc>
          <w:tcPr>
            <w:tcW w:w="427" w:type="pct"/>
            <w:vAlign w:val="center"/>
            <w:hideMark/>
          </w:tcPr>
          <w:p w14:paraId="00BAE9F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1DAF059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sustava za reverznu osmozu u bolničkoj toplani</w:t>
            </w:r>
          </w:p>
        </w:tc>
        <w:tc>
          <w:tcPr>
            <w:tcW w:w="382" w:type="pct"/>
            <w:vAlign w:val="center"/>
            <w:hideMark/>
          </w:tcPr>
          <w:p w14:paraId="5E776A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JN-107/25.</w:t>
            </w:r>
          </w:p>
        </w:tc>
        <w:tc>
          <w:tcPr>
            <w:tcW w:w="427" w:type="pct"/>
            <w:vAlign w:val="center"/>
            <w:hideMark/>
          </w:tcPr>
          <w:p w14:paraId="263E59C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06.09.2026.</w:t>
            </w:r>
          </w:p>
        </w:tc>
      </w:tr>
      <w:tr w:rsidR="007513CD" w:rsidRPr="007513CD" w14:paraId="02BE7EF6" w14:textId="77777777" w:rsidTr="007513CD">
        <w:trPr>
          <w:trHeight w:val="20"/>
        </w:trPr>
        <w:tc>
          <w:tcPr>
            <w:tcW w:w="264" w:type="pct"/>
            <w:vAlign w:val="center"/>
            <w:hideMark/>
          </w:tcPr>
          <w:p w14:paraId="45AC1C8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427</w:t>
            </w:r>
          </w:p>
        </w:tc>
        <w:tc>
          <w:tcPr>
            <w:tcW w:w="427" w:type="pct"/>
            <w:vAlign w:val="center"/>
            <w:hideMark/>
          </w:tcPr>
          <w:p w14:paraId="76D00BB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12.08.2025.</w:t>
            </w:r>
          </w:p>
        </w:tc>
        <w:tc>
          <w:tcPr>
            <w:tcW w:w="502" w:type="pct"/>
            <w:vAlign w:val="center"/>
            <w:hideMark/>
          </w:tcPr>
          <w:p w14:paraId="265E31B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Bankarska garancija br. 2524-0-00552 na 405,74 EUR</w:t>
            </w:r>
          </w:p>
        </w:tc>
        <w:tc>
          <w:tcPr>
            <w:tcW w:w="381" w:type="pct"/>
            <w:vAlign w:val="center"/>
            <w:hideMark/>
          </w:tcPr>
          <w:p w14:paraId="06A50E6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405,74</w:t>
            </w:r>
          </w:p>
        </w:tc>
        <w:tc>
          <w:tcPr>
            <w:tcW w:w="678" w:type="pct"/>
            <w:vAlign w:val="center"/>
            <w:hideMark/>
          </w:tcPr>
          <w:p w14:paraId="052704C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SIEMENS HEALTHCARE d.o.o. Heinzelova 70A, 1000 Zagreb</w:t>
            </w:r>
          </w:p>
        </w:tc>
        <w:tc>
          <w:tcPr>
            <w:tcW w:w="443" w:type="pct"/>
            <w:vAlign w:val="center"/>
            <w:hideMark/>
          </w:tcPr>
          <w:p w14:paraId="44EEFAF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F1ECA2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585/2025</w:t>
            </w:r>
          </w:p>
        </w:tc>
        <w:tc>
          <w:tcPr>
            <w:tcW w:w="427" w:type="pct"/>
            <w:vAlign w:val="center"/>
            <w:hideMark/>
          </w:tcPr>
          <w:p w14:paraId="7B3EB7C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 mj</w:t>
            </w:r>
          </w:p>
        </w:tc>
        <w:tc>
          <w:tcPr>
            <w:tcW w:w="626" w:type="pct"/>
            <w:vAlign w:val="center"/>
            <w:hideMark/>
          </w:tcPr>
          <w:p w14:paraId="301E07B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sklopa prefiltera kolimatora na uređaju Aris zee floor, sn 137659</w:t>
            </w:r>
          </w:p>
        </w:tc>
        <w:tc>
          <w:tcPr>
            <w:tcW w:w="382" w:type="pct"/>
            <w:vAlign w:val="center"/>
            <w:hideMark/>
          </w:tcPr>
          <w:p w14:paraId="0B19F1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JN-106/25.</w:t>
            </w:r>
          </w:p>
        </w:tc>
        <w:tc>
          <w:tcPr>
            <w:tcW w:w="427" w:type="pct"/>
            <w:vAlign w:val="center"/>
            <w:hideMark/>
          </w:tcPr>
          <w:p w14:paraId="7D500A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17.02.2026.</w:t>
            </w:r>
          </w:p>
        </w:tc>
      </w:tr>
      <w:tr w:rsidR="007513CD" w:rsidRPr="007513CD" w14:paraId="526BBD61" w14:textId="77777777" w:rsidTr="007513CD">
        <w:trPr>
          <w:trHeight w:val="20"/>
        </w:trPr>
        <w:tc>
          <w:tcPr>
            <w:tcW w:w="264" w:type="pct"/>
            <w:vAlign w:val="center"/>
            <w:hideMark/>
          </w:tcPr>
          <w:p w14:paraId="6119446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428</w:t>
            </w:r>
          </w:p>
        </w:tc>
        <w:tc>
          <w:tcPr>
            <w:tcW w:w="427" w:type="pct"/>
            <w:vAlign w:val="center"/>
            <w:hideMark/>
          </w:tcPr>
          <w:p w14:paraId="21624DF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14.08.2025.</w:t>
            </w:r>
          </w:p>
        </w:tc>
        <w:tc>
          <w:tcPr>
            <w:tcW w:w="502" w:type="pct"/>
            <w:vAlign w:val="center"/>
            <w:hideMark/>
          </w:tcPr>
          <w:p w14:paraId="53558A5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OV-5906/2025 na 2.000,00 EUR</w:t>
            </w:r>
          </w:p>
        </w:tc>
        <w:tc>
          <w:tcPr>
            <w:tcW w:w="381" w:type="pct"/>
            <w:vAlign w:val="center"/>
            <w:hideMark/>
          </w:tcPr>
          <w:p w14:paraId="13AA143D"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7ED724B3" w14:textId="77777777" w:rsidR="007513CD" w:rsidRPr="007513CD" w:rsidRDefault="007513CD" w:rsidP="007513CD">
            <w:pPr>
              <w:spacing w:after="0" w:line="240" w:lineRule="auto"/>
              <w:jc w:val="center"/>
              <w:rPr>
                <w:rFonts w:asciiTheme="minorHAnsi" w:hAnsiTheme="minorHAnsi" w:cstheme="minorHAnsi"/>
                <w:sz w:val="14"/>
                <w:szCs w:val="14"/>
              </w:rPr>
            </w:pPr>
            <w:r w:rsidRPr="007513CD">
              <w:rPr>
                <w:rFonts w:asciiTheme="minorHAnsi" w:hAnsiTheme="minorHAnsi" w:cstheme="minorHAnsi"/>
                <w:sz w:val="14"/>
                <w:szCs w:val="14"/>
              </w:rPr>
              <w:t>E-GLAS d.o.o., Ratka Petrovića 54, 51000 Rijeka</w:t>
            </w:r>
          </w:p>
        </w:tc>
        <w:tc>
          <w:tcPr>
            <w:tcW w:w="443" w:type="pct"/>
            <w:vAlign w:val="center"/>
            <w:hideMark/>
          </w:tcPr>
          <w:p w14:paraId="1EA7DE3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905A3B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530/25</w:t>
            </w:r>
          </w:p>
        </w:tc>
        <w:tc>
          <w:tcPr>
            <w:tcW w:w="427" w:type="pct"/>
            <w:vAlign w:val="center"/>
            <w:hideMark/>
          </w:tcPr>
          <w:p w14:paraId="5865E63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583CA94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Uređaj za generiranje govora</w:t>
            </w:r>
          </w:p>
        </w:tc>
        <w:tc>
          <w:tcPr>
            <w:tcW w:w="382" w:type="pct"/>
            <w:vAlign w:val="center"/>
            <w:hideMark/>
          </w:tcPr>
          <w:p w14:paraId="2A382E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JN-10/25.</w:t>
            </w:r>
          </w:p>
        </w:tc>
        <w:tc>
          <w:tcPr>
            <w:tcW w:w="427" w:type="pct"/>
            <w:vAlign w:val="center"/>
            <w:hideMark/>
          </w:tcPr>
          <w:p w14:paraId="4867D53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13.10.2027.</w:t>
            </w:r>
          </w:p>
        </w:tc>
      </w:tr>
      <w:tr w:rsidR="007513CD" w:rsidRPr="007513CD" w14:paraId="02C1B01A" w14:textId="77777777" w:rsidTr="007513CD">
        <w:trPr>
          <w:trHeight w:val="20"/>
        </w:trPr>
        <w:tc>
          <w:tcPr>
            <w:tcW w:w="264" w:type="pct"/>
            <w:vAlign w:val="center"/>
            <w:hideMark/>
          </w:tcPr>
          <w:p w14:paraId="0A4D0BA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429</w:t>
            </w:r>
          </w:p>
        </w:tc>
        <w:tc>
          <w:tcPr>
            <w:tcW w:w="427" w:type="pct"/>
            <w:vAlign w:val="center"/>
            <w:hideMark/>
          </w:tcPr>
          <w:p w14:paraId="48C3EDB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14.08.2025.</w:t>
            </w:r>
          </w:p>
        </w:tc>
        <w:tc>
          <w:tcPr>
            <w:tcW w:w="502" w:type="pct"/>
            <w:vAlign w:val="center"/>
            <w:hideMark/>
          </w:tcPr>
          <w:p w14:paraId="1F83513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OV-6188/2025 na 10.000,00 EUR</w:t>
            </w:r>
          </w:p>
        </w:tc>
        <w:tc>
          <w:tcPr>
            <w:tcW w:w="381" w:type="pct"/>
            <w:vAlign w:val="center"/>
            <w:hideMark/>
          </w:tcPr>
          <w:p w14:paraId="0BD036C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4DD22AD0" w14:textId="77777777" w:rsidR="007513CD" w:rsidRPr="007513CD" w:rsidRDefault="007513CD" w:rsidP="007513CD">
            <w:pPr>
              <w:spacing w:after="0" w:line="240" w:lineRule="auto"/>
              <w:jc w:val="center"/>
              <w:rPr>
                <w:rFonts w:asciiTheme="minorHAnsi" w:hAnsiTheme="minorHAnsi" w:cstheme="minorHAnsi"/>
                <w:sz w:val="14"/>
                <w:szCs w:val="14"/>
              </w:rPr>
            </w:pPr>
            <w:r w:rsidRPr="007513CD">
              <w:rPr>
                <w:rFonts w:asciiTheme="minorHAnsi" w:hAnsiTheme="minorHAnsi" w:cstheme="minorHAnsi"/>
                <w:sz w:val="14"/>
                <w:szCs w:val="14"/>
              </w:rPr>
              <w:t>ENDOPHARM d.o.o., Dužice 12, 10000 Zagreb</w:t>
            </w:r>
          </w:p>
        </w:tc>
        <w:tc>
          <w:tcPr>
            <w:tcW w:w="443" w:type="pct"/>
            <w:vAlign w:val="center"/>
            <w:hideMark/>
          </w:tcPr>
          <w:p w14:paraId="12C1421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B10F54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581/2025</w:t>
            </w:r>
          </w:p>
        </w:tc>
        <w:tc>
          <w:tcPr>
            <w:tcW w:w="427" w:type="pct"/>
            <w:vAlign w:val="center"/>
            <w:hideMark/>
          </w:tcPr>
          <w:p w14:paraId="749E498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776DA3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Plazma sterilizator</w:t>
            </w:r>
          </w:p>
        </w:tc>
        <w:tc>
          <w:tcPr>
            <w:tcW w:w="382" w:type="pct"/>
            <w:vAlign w:val="center"/>
            <w:hideMark/>
          </w:tcPr>
          <w:p w14:paraId="259E4FA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16/25.</w:t>
            </w:r>
          </w:p>
        </w:tc>
        <w:tc>
          <w:tcPr>
            <w:tcW w:w="427" w:type="pct"/>
            <w:vAlign w:val="center"/>
            <w:hideMark/>
          </w:tcPr>
          <w:p w14:paraId="456304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13.10.2027.</w:t>
            </w:r>
          </w:p>
        </w:tc>
      </w:tr>
      <w:tr w:rsidR="007513CD" w:rsidRPr="007513CD" w14:paraId="2A9287BD" w14:textId="77777777" w:rsidTr="007513CD">
        <w:trPr>
          <w:trHeight w:val="20"/>
        </w:trPr>
        <w:tc>
          <w:tcPr>
            <w:tcW w:w="264" w:type="pct"/>
            <w:vAlign w:val="center"/>
            <w:hideMark/>
          </w:tcPr>
          <w:p w14:paraId="5B8D966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430</w:t>
            </w:r>
          </w:p>
        </w:tc>
        <w:tc>
          <w:tcPr>
            <w:tcW w:w="427" w:type="pct"/>
            <w:vAlign w:val="center"/>
            <w:hideMark/>
          </w:tcPr>
          <w:p w14:paraId="61D0002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18.08.2025.</w:t>
            </w:r>
          </w:p>
        </w:tc>
        <w:tc>
          <w:tcPr>
            <w:tcW w:w="502" w:type="pct"/>
            <w:vAlign w:val="center"/>
            <w:hideMark/>
          </w:tcPr>
          <w:p w14:paraId="03A1D57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OV-2997/2025 na 1.000,00 EUR</w:t>
            </w:r>
          </w:p>
        </w:tc>
        <w:tc>
          <w:tcPr>
            <w:tcW w:w="381" w:type="pct"/>
            <w:vAlign w:val="center"/>
            <w:hideMark/>
          </w:tcPr>
          <w:p w14:paraId="7288250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6C007638" w14:textId="77777777" w:rsidR="007513CD" w:rsidRPr="007513CD" w:rsidRDefault="007513CD" w:rsidP="007513CD">
            <w:pPr>
              <w:spacing w:after="0" w:line="240" w:lineRule="auto"/>
              <w:jc w:val="center"/>
              <w:rPr>
                <w:rFonts w:asciiTheme="minorHAnsi" w:hAnsiTheme="minorHAnsi" w:cstheme="minorHAnsi"/>
                <w:sz w:val="14"/>
                <w:szCs w:val="14"/>
              </w:rPr>
            </w:pPr>
            <w:r w:rsidRPr="007513CD">
              <w:rPr>
                <w:rFonts w:asciiTheme="minorHAnsi" w:hAnsiTheme="minorHAnsi" w:cstheme="minorHAnsi"/>
                <w:sz w:val="14"/>
                <w:szCs w:val="14"/>
              </w:rPr>
              <w:t>KORMEDIX d.o.o. Ulica Stjepana Širole 8, 10000 Zagreb</w:t>
            </w:r>
          </w:p>
        </w:tc>
        <w:tc>
          <w:tcPr>
            <w:tcW w:w="443" w:type="pct"/>
            <w:vAlign w:val="center"/>
            <w:hideMark/>
          </w:tcPr>
          <w:p w14:paraId="68C4410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4C0049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584/2025</w:t>
            </w:r>
          </w:p>
        </w:tc>
        <w:tc>
          <w:tcPr>
            <w:tcW w:w="427" w:type="pct"/>
            <w:vAlign w:val="center"/>
            <w:hideMark/>
          </w:tcPr>
          <w:p w14:paraId="4204C2D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4BB40E2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Uređaj za suho otapanje svježe smrznute plazme</w:t>
            </w:r>
          </w:p>
        </w:tc>
        <w:tc>
          <w:tcPr>
            <w:tcW w:w="382" w:type="pct"/>
            <w:vAlign w:val="center"/>
            <w:hideMark/>
          </w:tcPr>
          <w:p w14:paraId="559073D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JN-14/25</w:t>
            </w:r>
          </w:p>
        </w:tc>
        <w:tc>
          <w:tcPr>
            <w:tcW w:w="427" w:type="pct"/>
            <w:vAlign w:val="center"/>
            <w:hideMark/>
          </w:tcPr>
          <w:p w14:paraId="21B7FDD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17.10.2027.</w:t>
            </w:r>
          </w:p>
        </w:tc>
      </w:tr>
      <w:tr w:rsidR="007513CD" w:rsidRPr="007513CD" w14:paraId="3FBCD301" w14:textId="77777777" w:rsidTr="007513CD">
        <w:trPr>
          <w:trHeight w:val="20"/>
        </w:trPr>
        <w:tc>
          <w:tcPr>
            <w:tcW w:w="264" w:type="pct"/>
            <w:vAlign w:val="center"/>
            <w:hideMark/>
          </w:tcPr>
          <w:p w14:paraId="526E149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431</w:t>
            </w:r>
          </w:p>
        </w:tc>
        <w:tc>
          <w:tcPr>
            <w:tcW w:w="427" w:type="pct"/>
            <w:vAlign w:val="center"/>
            <w:hideMark/>
          </w:tcPr>
          <w:p w14:paraId="641877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20.08.2025.</w:t>
            </w:r>
          </w:p>
        </w:tc>
        <w:tc>
          <w:tcPr>
            <w:tcW w:w="502" w:type="pct"/>
            <w:vAlign w:val="center"/>
            <w:hideMark/>
          </w:tcPr>
          <w:p w14:paraId="19AADF5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OV-1659/2025 na 2.000,00 EUR</w:t>
            </w:r>
          </w:p>
        </w:tc>
        <w:tc>
          <w:tcPr>
            <w:tcW w:w="381" w:type="pct"/>
            <w:vAlign w:val="center"/>
            <w:hideMark/>
          </w:tcPr>
          <w:p w14:paraId="4B46529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63DC143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KARDIAN d.o.o., Aleksandra Hondla 2/9, 10000 Zagreb </w:t>
            </w:r>
          </w:p>
        </w:tc>
        <w:tc>
          <w:tcPr>
            <w:tcW w:w="443" w:type="pct"/>
            <w:vAlign w:val="center"/>
            <w:hideMark/>
          </w:tcPr>
          <w:p w14:paraId="0D018C1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F68ABC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589/2025</w:t>
            </w:r>
          </w:p>
        </w:tc>
        <w:tc>
          <w:tcPr>
            <w:tcW w:w="427" w:type="pct"/>
            <w:vAlign w:val="center"/>
            <w:hideMark/>
          </w:tcPr>
          <w:p w14:paraId="3D9274B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36955E2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Defibrilator</w:t>
            </w:r>
          </w:p>
        </w:tc>
        <w:tc>
          <w:tcPr>
            <w:tcW w:w="382" w:type="pct"/>
            <w:vAlign w:val="center"/>
            <w:hideMark/>
          </w:tcPr>
          <w:p w14:paraId="1B4938A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JN-17/25.</w:t>
            </w:r>
          </w:p>
        </w:tc>
        <w:tc>
          <w:tcPr>
            <w:tcW w:w="427" w:type="pct"/>
            <w:vAlign w:val="center"/>
            <w:hideMark/>
          </w:tcPr>
          <w:p w14:paraId="630E897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19.10.2027.</w:t>
            </w:r>
          </w:p>
        </w:tc>
      </w:tr>
      <w:tr w:rsidR="007513CD" w:rsidRPr="007513CD" w14:paraId="488007CF" w14:textId="77777777" w:rsidTr="007513CD">
        <w:trPr>
          <w:trHeight w:val="20"/>
        </w:trPr>
        <w:tc>
          <w:tcPr>
            <w:tcW w:w="264" w:type="pct"/>
            <w:vAlign w:val="center"/>
            <w:hideMark/>
          </w:tcPr>
          <w:p w14:paraId="49F7A45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434</w:t>
            </w:r>
          </w:p>
        </w:tc>
        <w:tc>
          <w:tcPr>
            <w:tcW w:w="427" w:type="pct"/>
            <w:vAlign w:val="center"/>
            <w:hideMark/>
          </w:tcPr>
          <w:p w14:paraId="3C690C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23.08.2025.</w:t>
            </w:r>
          </w:p>
        </w:tc>
        <w:tc>
          <w:tcPr>
            <w:tcW w:w="502" w:type="pct"/>
            <w:vAlign w:val="center"/>
            <w:hideMark/>
          </w:tcPr>
          <w:p w14:paraId="251080D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OV-5391/2025 na 10.000,00 EUR</w:t>
            </w:r>
          </w:p>
        </w:tc>
        <w:tc>
          <w:tcPr>
            <w:tcW w:w="381" w:type="pct"/>
            <w:vAlign w:val="center"/>
            <w:hideMark/>
          </w:tcPr>
          <w:p w14:paraId="052C37E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0C69C42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MEDICAL BRAVO d.o.o. Ilica 1, 10000 Grad Zagreb</w:t>
            </w:r>
          </w:p>
        </w:tc>
        <w:tc>
          <w:tcPr>
            <w:tcW w:w="443" w:type="pct"/>
            <w:vAlign w:val="center"/>
            <w:hideMark/>
          </w:tcPr>
          <w:p w14:paraId="509601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5CC167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528/25</w:t>
            </w:r>
          </w:p>
        </w:tc>
        <w:tc>
          <w:tcPr>
            <w:tcW w:w="427" w:type="pct"/>
            <w:vAlign w:val="center"/>
            <w:hideMark/>
          </w:tcPr>
          <w:p w14:paraId="2186459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728AF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Telemedicinske usluge u radiologiji</w:t>
            </w:r>
          </w:p>
        </w:tc>
        <w:tc>
          <w:tcPr>
            <w:tcW w:w="382" w:type="pct"/>
            <w:vAlign w:val="center"/>
            <w:hideMark/>
          </w:tcPr>
          <w:p w14:paraId="2EED7F0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27/25.</w:t>
            </w:r>
          </w:p>
        </w:tc>
        <w:tc>
          <w:tcPr>
            <w:tcW w:w="427" w:type="pct"/>
            <w:vAlign w:val="center"/>
            <w:hideMark/>
          </w:tcPr>
          <w:p w14:paraId="682E04E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22.08.2026.</w:t>
            </w:r>
          </w:p>
        </w:tc>
      </w:tr>
      <w:tr w:rsidR="007513CD" w:rsidRPr="007513CD" w14:paraId="4E4B4A05" w14:textId="77777777" w:rsidTr="007513CD">
        <w:trPr>
          <w:trHeight w:val="20"/>
        </w:trPr>
        <w:tc>
          <w:tcPr>
            <w:tcW w:w="264" w:type="pct"/>
            <w:vAlign w:val="center"/>
            <w:hideMark/>
          </w:tcPr>
          <w:p w14:paraId="72B878D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437</w:t>
            </w:r>
          </w:p>
        </w:tc>
        <w:tc>
          <w:tcPr>
            <w:tcW w:w="427" w:type="pct"/>
            <w:vAlign w:val="center"/>
            <w:hideMark/>
          </w:tcPr>
          <w:p w14:paraId="2A01F9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01.09.2025.</w:t>
            </w:r>
          </w:p>
        </w:tc>
        <w:tc>
          <w:tcPr>
            <w:tcW w:w="502" w:type="pct"/>
            <w:vAlign w:val="center"/>
            <w:hideMark/>
          </w:tcPr>
          <w:p w14:paraId="28D5171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OV-10017/2025 na 20.000,00 EUR</w:t>
            </w:r>
          </w:p>
        </w:tc>
        <w:tc>
          <w:tcPr>
            <w:tcW w:w="381" w:type="pct"/>
            <w:vAlign w:val="center"/>
            <w:hideMark/>
          </w:tcPr>
          <w:p w14:paraId="11E325F2"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523379E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DIAHEM d.o.o. Bani 1. odvojak 4, 10000 Zagreb</w:t>
            </w:r>
          </w:p>
        </w:tc>
        <w:tc>
          <w:tcPr>
            <w:tcW w:w="443" w:type="pct"/>
            <w:vAlign w:val="center"/>
            <w:hideMark/>
          </w:tcPr>
          <w:p w14:paraId="1BD937B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73C21C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577/2025</w:t>
            </w:r>
          </w:p>
        </w:tc>
        <w:tc>
          <w:tcPr>
            <w:tcW w:w="427" w:type="pct"/>
            <w:vAlign w:val="center"/>
            <w:hideMark/>
          </w:tcPr>
          <w:p w14:paraId="58E9B50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18D1A0D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Potrošni materijal za transfuzijsku dijagnostiku Grupa 1</w:t>
            </w:r>
          </w:p>
        </w:tc>
        <w:tc>
          <w:tcPr>
            <w:tcW w:w="382" w:type="pct"/>
            <w:vAlign w:val="center"/>
            <w:hideMark/>
          </w:tcPr>
          <w:p w14:paraId="3D13F16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28/25</w:t>
            </w:r>
          </w:p>
        </w:tc>
        <w:tc>
          <w:tcPr>
            <w:tcW w:w="427" w:type="pct"/>
            <w:vAlign w:val="center"/>
            <w:hideMark/>
          </w:tcPr>
          <w:p w14:paraId="4121F1F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31.08.2026.</w:t>
            </w:r>
          </w:p>
        </w:tc>
      </w:tr>
      <w:tr w:rsidR="007513CD" w:rsidRPr="007513CD" w14:paraId="1036ADAA" w14:textId="77777777" w:rsidTr="007513CD">
        <w:trPr>
          <w:trHeight w:val="20"/>
        </w:trPr>
        <w:tc>
          <w:tcPr>
            <w:tcW w:w="264" w:type="pct"/>
            <w:vAlign w:val="center"/>
            <w:hideMark/>
          </w:tcPr>
          <w:p w14:paraId="396386B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439</w:t>
            </w:r>
          </w:p>
        </w:tc>
        <w:tc>
          <w:tcPr>
            <w:tcW w:w="427" w:type="pct"/>
            <w:vAlign w:val="center"/>
            <w:hideMark/>
          </w:tcPr>
          <w:p w14:paraId="3A351A9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01.09.2025.</w:t>
            </w:r>
          </w:p>
        </w:tc>
        <w:tc>
          <w:tcPr>
            <w:tcW w:w="502" w:type="pct"/>
            <w:vAlign w:val="center"/>
            <w:hideMark/>
          </w:tcPr>
          <w:p w14:paraId="2248E39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w:t>
            </w:r>
            <w:r w:rsidRPr="007513CD">
              <w:rPr>
                <w:rFonts w:asciiTheme="minorHAnsi" w:hAnsiTheme="minorHAnsi" w:cstheme="minorHAnsi"/>
                <w:color w:val="000000"/>
                <w:sz w:val="14"/>
                <w:szCs w:val="14"/>
              </w:rPr>
              <w:lastRenderedPageBreak/>
              <w:t>2992/2025 na 20.000,00 EUR</w:t>
            </w:r>
          </w:p>
        </w:tc>
        <w:tc>
          <w:tcPr>
            <w:tcW w:w="381" w:type="pct"/>
            <w:vAlign w:val="center"/>
            <w:hideMark/>
          </w:tcPr>
          <w:p w14:paraId="615043E4"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lastRenderedPageBreak/>
              <w:t>20.000,00</w:t>
            </w:r>
          </w:p>
        </w:tc>
        <w:tc>
          <w:tcPr>
            <w:tcW w:w="678" w:type="pct"/>
            <w:vAlign w:val="center"/>
            <w:hideMark/>
          </w:tcPr>
          <w:p w14:paraId="5F495D7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MEDI-LAB d.o.o., Ulica Aleksanrda </w:t>
            </w:r>
            <w:r w:rsidRPr="007513CD">
              <w:rPr>
                <w:rFonts w:asciiTheme="minorHAnsi" w:hAnsiTheme="minorHAnsi" w:cstheme="minorHAnsi"/>
                <w:color w:val="000000"/>
                <w:sz w:val="14"/>
                <w:szCs w:val="14"/>
              </w:rPr>
              <w:lastRenderedPageBreak/>
              <w:t>Hondla 2/9, 10000 Zagreb</w:t>
            </w:r>
          </w:p>
        </w:tc>
        <w:tc>
          <w:tcPr>
            <w:tcW w:w="443" w:type="pct"/>
            <w:vAlign w:val="center"/>
            <w:hideMark/>
          </w:tcPr>
          <w:p w14:paraId="1C937DB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 xml:space="preserve">Jamstvo za uredno </w:t>
            </w:r>
            <w:r w:rsidRPr="007513CD">
              <w:rPr>
                <w:rFonts w:asciiTheme="minorHAnsi" w:hAnsiTheme="minorHAnsi" w:cstheme="minorHAnsi"/>
                <w:color w:val="000000"/>
                <w:sz w:val="14"/>
                <w:szCs w:val="14"/>
              </w:rPr>
              <w:lastRenderedPageBreak/>
              <w:t>ispunjenje ugovora</w:t>
            </w:r>
          </w:p>
        </w:tc>
        <w:tc>
          <w:tcPr>
            <w:tcW w:w="442" w:type="pct"/>
            <w:vAlign w:val="center"/>
            <w:hideMark/>
          </w:tcPr>
          <w:p w14:paraId="6149B28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576/2025</w:t>
            </w:r>
          </w:p>
        </w:tc>
        <w:tc>
          <w:tcPr>
            <w:tcW w:w="427" w:type="pct"/>
            <w:vAlign w:val="center"/>
            <w:hideMark/>
          </w:tcPr>
          <w:p w14:paraId="635222C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610E232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Potrošni materijal za transfuzijsku </w:t>
            </w:r>
            <w:r w:rsidRPr="007513CD">
              <w:rPr>
                <w:rFonts w:asciiTheme="minorHAnsi" w:hAnsiTheme="minorHAnsi" w:cstheme="minorHAnsi"/>
                <w:color w:val="000000"/>
                <w:sz w:val="14"/>
                <w:szCs w:val="14"/>
              </w:rPr>
              <w:lastRenderedPageBreak/>
              <w:t>dijagnostiku Grupe 3, 4</w:t>
            </w:r>
          </w:p>
        </w:tc>
        <w:tc>
          <w:tcPr>
            <w:tcW w:w="382" w:type="pct"/>
            <w:vAlign w:val="center"/>
            <w:hideMark/>
          </w:tcPr>
          <w:p w14:paraId="7667AC1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28/25</w:t>
            </w:r>
          </w:p>
        </w:tc>
        <w:tc>
          <w:tcPr>
            <w:tcW w:w="427" w:type="pct"/>
            <w:vAlign w:val="center"/>
            <w:hideMark/>
          </w:tcPr>
          <w:p w14:paraId="0240EF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31.08.2026.</w:t>
            </w:r>
          </w:p>
        </w:tc>
      </w:tr>
      <w:tr w:rsidR="007513CD" w:rsidRPr="007513CD" w14:paraId="12B0EA65" w14:textId="77777777" w:rsidTr="007513CD">
        <w:trPr>
          <w:trHeight w:val="20"/>
        </w:trPr>
        <w:tc>
          <w:tcPr>
            <w:tcW w:w="264" w:type="pct"/>
            <w:vAlign w:val="center"/>
            <w:hideMark/>
          </w:tcPr>
          <w:p w14:paraId="1CB11DF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440</w:t>
            </w:r>
          </w:p>
        </w:tc>
        <w:tc>
          <w:tcPr>
            <w:tcW w:w="427" w:type="pct"/>
            <w:vAlign w:val="center"/>
            <w:hideMark/>
          </w:tcPr>
          <w:p w14:paraId="51D84B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01.09.2025.</w:t>
            </w:r>
          </w:p>
        </w:tc>
        <w:tc>
          <w:tcPr>
            <w:tcW w:w="502" w:type="pct"/>
            <w:vAlign w:val="center"/>
            <w:hideMark/>
          </w:tcPr>
          <w:p w14:paraId="71D4559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OV-6525/2025 na 10.000,00 EUR</w:t>
            </w:r>
          </w:p>
        </w:tc>
        <w:tc>
          <w:tcPr>
            <w:tcW w:w="381" w:type="pct"/>
            <w:vAlign w:val="center"/>
            <w:hideMark/>
          </w:tcPr>
          <w:p w14:paraId="79E5877B"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58B67E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A&amp;B d.o.o., Slavonska avenija 26/12, 10000 Zagreb</w:t>
            </w:r>
          </w:p>
        </w:tc>
        <w:tc>
          <w:tcPr>
            <w:tcW w:w="443" w:type="pct"/>
            <w:vAlign w:val="center"/>
            <w:hideMark/>
          </w:tcPr>
          <w:p w14:paraId="001DEA4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6B0714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593/25</w:t>
            </w:r>
          </w:p>
        </w:tc>
        <w:tc>
          <w:tcPr>
            <w:tcW w:w="427" w:type="pct"/>
            <w:vAlign w:val="center"/>
            <w:hideMark/>
          </w:tcPr>
          <w:p w14:paraId="09F70E2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48 mj</w:t>
            </w:r>
          </w:p>
        </w:tc>
        <w:tc>
          <w:tcPr>
            <w:tcW w:w="626" w:type="pct"/>
            <w:vAlign w:val="center"/>
            <w:hideMark/>
          </w:tcPr>
          <w:p w14:paraId="65E605E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Uređaj za procesuiranje tkiva - Histokinet</w:t>
            </w:r>
          </w:p>
        </w:tc>
        <w:tc>
          <w:tcPr>
            <w:tcW w:w="382" w:type="pct"/>
            <w:vAlign w:val="center"/>
            <w:hideMark/>
          </w:tcPr>
          <w:p w14:paraId="447E1D6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22/25.</w:t>
            </w:r>
          </w:p>
        </w:tc>
        <w:tc>
          <w:tcPr>
            <w:tcW w:w="427" w:type="pct"/>
            <w:vAlign w:val="center"/>
            <w:hideMark/>
          </w:tcPr>
          <w:p w14:paraId="353A252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30.10.2029.</w:t>
            </w:r>
          </w:p>
        </w:tc>
      </w:tr>
      <w:tr w:rsidR="007513CD" w:rsidRPr="007513CD" w14:paraId="554C11F0" w14:textId="77777777" w:rsidTr="007513CD">
        <w:trPr>
          <w:trHeight w:val="20"/>
        </w:trPr>
        <w:tc>
          <w:tcPr>
            <w:tcW w:w="264" w:type="pct"/>
            <w:vAlign w:val="center"/>
            <w:hideMark/>
          </w:tcPr>
          <w:p w14:paraId="281CDD4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441</w:t>
            </w:r>
          </w:p>
        </w:tc>
        <w:tc>
          <w:tcPr>
            <w:tcW w:w="427" w:type="pct"/>
            <w:vAlign w:val="center"/>
            <w:hideMark/>
          </w:tcPr>
          <w:p w14:paraId="7661327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w:t>
            </w:r>
          </w:p>
        </w:tc>
        <w:tc>
          <w:tcPr>
            <w:tcW w:w="502" w:type="pct"/>
            <w:vAlign w:val="center"/>
            <w:hideMark/>
          </w:tcPr>
          <w:p w14:paraId="09DB263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OV-3455/2025 na 5.512,00 EUR</w:t>
            </w:r>
          </w:p>
        </w:tc>
        <w:tc>
          <w:tcPr>
            <w:tcW w:w="381" w:type="pct"/>
            <w:vAlign w:val="center"/>
            <w:hideMark/>
          </w:tcPr>
          <w:p w14:paraId="37555A4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5.512,00</w:t>
            </w:r>
          </w:p>
        </w:tc>
        <w:tc>
          <w:tcPr>
            <w:tcW w:w="678" w:type="pct"/>
            <w:vAlign w:val="center"/>
            <w:hideMark/>
          </w:tcPr>
          <w:p w14:paraId="60762BC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PERUTNINA PTUJ- PIPO d.o.o., Rudolfa Steinera 40000 Čakovec</w:t>
            </w:r>
          </w:p>
        </w:tc>
        <w:tc>
          <w:tcPr>
            <w:tcW w:w="443" w:type="pct"/>
            <w:vAlign w:val="center"/>
            <w:hideMark/>
          </w:tcPr>
          <w:p w14:paraId="3079D85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4D6D6F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547/25</w:t>
            </w:r>
          </w:p>
        </w:tc>
        <w:tc>
          <w:tcPr>
            <w:tcW w:w="427" w:type="pct"/>
            <w:vAlign w:val="center"/>
            <w:hideMark/>
          </w:tcPr>
          <w:p w14:paraId="7A4DF41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1B994CA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Svježe meso peradi I prerađevine od mesa peradi</w:t>
            </w:r>
          </w:p>
        </w:tc>
        <w:tc>
          <w:tcPr>
            <w:tcW w:w="382" w:type="pct"/>
            <w:vAlign w:val="center"/>
            <w:hideMark/>
          </w:tcPr>
          <w:p w14:paraId="631D7A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25/25</w:t>
            </w:r>
          </w:p>
        </w:tc>
        <w:tc>
          <w:tcPr>
            <w:tcW w:w="427" w:type="pct"/>
            <w:vAlign w:val="center"/>
            <w:hideMark/>
          </w:tcPr>
          <w:p w14:paraId="7CE416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31.08.2026.</w:t>
            </w:r>
          </w:p>
        </w:tc>
      </w:tr>
      <w:tr w:rsidR="007513CD" w:rsidRPr="007513CD" w14:paraId="495211CD" w14:textId="77777777" w:rsidTr="007513CD">
        <w:trPr>
          <w:trHeight w:val="20"/>
        </w:trPr>
        <w:tc>
          <w:tcPr>
            <w:tcW w:w="264" w:type="pct"/>
            <w:vAlign w:val="center"/>
            <w:hideMark/>
          </w:tcPr>
          <w:p w14:paraId="6258FF1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451</w:t>
            </w:r>
          </w:p>
        </w:tc>
        <w:tc>
          <w:tcPr>
            <w:tcW w:w="427" w:type="pct"/>
            <w:vAlign w:val="center"/>
            <w:hideMark/>
          </w:tcPr>
          <w:p w14:paraId="0B3E626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02.09.2025.</w:t>
            </w:r>
          </w:p>
        </w:tc>
        <w:tc>
          <w:tcPr>
            <w:tcW w:w="502" w:type="pct"/>
            <w:vAlign w:val="center"/>
            <w:hideMark/>
          </w:tcPr>
          <w:p w14:paraId="7351F5D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OV-3497/2023 na 10.000,00 EUR</w:t>
            </w:r>
          </w:p>
        </w:tc>
        <w:tc>
          <w:tcPr>
            <w:tcW w:w="381" w:type="pct"/>
            <w:vAlign w:val="center"/>
            <w:hideMark/>
          </w:tcPr>
          <w:p w14:paraId="2A510C94"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025C4AB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B.BRAUN ADRIA d.o.o., Hondlova 2/9, 10000 Zagreb</w:t>
            </w:r>
          </w:p>
        </w:tc>
        <w:tc>
          <w:tcPr>
            <w:tcW w:w="443" w:type="pct"/>
            <w:vAlign w:val="center"/>
            <w:hideMark/>
          </w:tcPr>
          <w:p w14:paraId="29ABADE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A3BDCE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595/2025</w:t>
            </w:r>
          </w:p>
        </w:tc>
        <w:tc>
          <w:tcPr>
            <w:tcW w:w="427" w:type="pct"/>
            <w:vAlign w:val="center"/>
            <w:hideMark/>
          </w:tcPr>
          <w:p w14:paraId="2595595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6D90270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Perfuzorske pumpe</w:t>
            </w:r>
          </w:p>
        </w:tc>
        <w:tc>
          <w:tcPr>
            <w:tcW w:w="382" w:type="pct"/>
            <w:vAlign w:val="center"/>
            <w:hideMark/>
          </w:tcPr>
          <w:p w14:paraId="4E3636F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JN-108/25</w:t>
            </w:r>
          </w:p>
        </w:tc>
        <w:tc>
          <w:tcPr>
            <w:tcW w:w="427" w:type="pct"/>
            <w:vAlign w:val="center"/>
            <w:hideMark/>
          </w:tcPr>
          <w:p w14:paraId="10E8AD6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01.11.2027.</w:t>
            </w:r>
          </w:p>
        </w:tc>
      </w:tr>
      <w:tr w:rsidR="007513CD" w:rsidRPr="007513CD" w14:paraId="179E3CDB" w14:textId="77777777" w:rsidTr="007513CD">
        <w:trPr>
          <w:trHeight w:val="20"/>
        </w:trPr>
        <w:tc>
          <w:tcPr>
            <w:tcW w:w="264" w:type="pct"/>
            <w:vAlign w:val="center"/>
            <w:hideMark/>
          </w:tcPr>
          <w:p w14:paraId="6C81D2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452</w:t>
            </w:r>
          </w:p>
        </w:tc>
        <w:tc>
          <w:tcPr>
            <w:tcW w:w="427" w:type="pct"/>
            <w:vAlign w:val="center"/>
            <w:hideMark/>
          </w:tcPr>
          <w:p w14:paraId="4B69912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02.09.2025.</w:t>
            </w:r>
          </w:p>
        </w:tc>
        <w:tc>
          <w:tcPr>
            <w:tcW w:w="502" w:type="pct"/>
            <w:vAlign w:val="center"/>
            <w:hideMark/>
          </w:tcPr>
          <w:p w14:paraId="2BF20F4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OV-10131/2025 na 2.000,00 EUR</w:t>
            </w:r>
          </w:p>
        </w:tc>
        <w:tc>
          <w:tcPr>
            <w:tcW w:w="381" w:type="pct"/>
            <w:vAlign w:val="center"/>
            <w:hideMark/>
          </w:tcPr>
          <w:p w14:paraId="00412B0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5F1B83C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INTEGRA GROUP d.o.o., Ede Murtića 4, 10000 Zagreb</w:t>
            </w:r>
          </w:p>
        </w:tc>
        <w:tc>
          <w:tcPr>
            <w:tcW w:w="443" w:type="pct"/>
            <w:vAlign w:val="center"/>
            <w:hideMark/>
          </w:tcPr>
          <w:p w14:paraId="3D9B4EE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A2E9B1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596/25</w:t>
            </w:r>
          </w:p>
        </w:tc>
        <w:tc>
          <w:tcPr>
            <w:tcW w:w="427" w:type="pct"/>
            <w:vAlign w:val="center"/>
            <w:hideMark/>
          </w:tcPr>
          <w:p w14:paraId="3901349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E4AB61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Programska i strojna oprema za poboljšanje kibernetičke sigurnosti</w:t>
            </w:r>
          </w:p>
        </w:tc>
        <w:tc>
          <w:tcPr>
            <w:tcW w:w="382" w:type="pct"/>
            <w:vAlign w:val="center"/>
            <w:hideMark/>
          </w:tcPr>
          <w:p w14:paraId="133907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JN-109/25.</w:t>
            </w:r>
          </w:p>
        </w:tc>
        <w:tc>
          <w:tcPr>
            <w:tcW w:w="427" w:type="pct"/>
            <w:vAlign w:val="center"/>
            <w:hideMark/>
          </w:tcPr>
          <w:p w14:paraId="0DDAA2A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17.10.2026.</w:t>
            </w:r>
          </w:p>
        </w:tc>
      </w:tr>
      <w:tr w:rsidR="007513CD" w:rsidRPr="007513CD" w14:paraId="3895BB35" w14:textId="77777777" w:rsidTr="007513CD">
        <w:trPr>
          <w:trHeight w:val="20"/>
        </w:trPr>
        <w:tc>
          <w:tcPr>
            <w:tcW w:w="264" w:type="pct"/>
            <w:vAlign w:val="center"/>
            <w:hideMark/>
          </w:tcPr>
          <w:p w14:paraId="2C9157C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453</w:t>
            </w:r>
          </w:p>
        </w:tc>
        <w:tc>
          <w:tcPr>
            <w:tcW w:w="427" w:type="pct"/>
            <w:vAlign w:val="center"/>
            <w:hideMark/>
          </w:tcPr>
          <w:p w14:paraId="5EE14C4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09.09.2025.</w:t>
            </w:r>
          </w:p>
        </w:tc>
        <w:tc>
          <w:tcPr>
            <w:tcW w:w="502" w:type="pct"/>
            <w:vAlign w:val="center"/>
            <w:hideMark/>
          </w:tcPr>
          <w:p w14:paraId="04390C1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OV-3322/2025 na 2.000,00 EUR                                           Bjanko zadužnica OV-3321/2025 na 2.000,00 EUR                                     </w:t>
            </w:r>
          </w:p>
        </w:tc>
        <w:tc>
          <w:tcPr>
            <w:tcW w:w="381" w:type="pct"/>
            <w:vAlign w:val="center"/>
            <w:hideMark/>
          </w:tcPr>
          <w:p w14:paraId="1B920B0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4.000,00</w:t>
            </w:r>
          </w:p>
        </w:tc>
        <w:tc>
          <w:tcPr>
            <w:tcW w:w="678" w:type="pct"/>
            <w:vAlign w:val="center"/>
            <w:hideMark/>
          </w:tcPr>
          <w:p w14:paraId="4CBDCD4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SANYKO d.o.o., Banjavčićeva 11, 10000 Zagreb</w:t>
            </w:r>
          </w:p>
        </w:tc>
        <w:tc>
          <w:tcPr>
            <w:tcW w:w="443" w:type="pct"/>
            <w:vAlign w:val="center"/>
            <w:hideMark/>
          </w:tcPr>
          <w:p w14:paraId="28781BE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2D3D00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667/25</w:t>
            </w:r>
          </w:p>
        </w:tc>
        <w:tc>
          <w:tcPr>
            <w:tcW w:w="427" w:type="pct"/>
            <w:vAlign w:val="center"/>
            <w:hideMark/>
          </w:tcPr>
          <w:p w14:paraId="32E0653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mjeseca</w:t>
            </w:r>
          </w:p>
        </w:tc>
        <w:tc>
          <w:tcPr>
            <w:tcW w:w="626" w:type="pct"/>
            <w:vAlign w:val="center"/>
            <w:hideMark/>
          </w:tcPr>
          <w:p w14:paraId="65981CE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Elektrokirurška platforma</w:t>
            </w:r>
          </w:p>
        </w:tc>
        <w:tc>
          <w:tcPr>
            <w:tcW w:w="382" w:type="pct"/>
            <w:vAlign w:val="center"/>
            <w:hideMark/>
          </w:tcPr>
          <w:p w14:paraId="179920D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47/25</w:t>
            </w:r>
          </w:p>
        </w:tc>
        <w:tc>
          <w:tcPr>
            <w:tcW w:w="427" w:type="pct"/>
            <w:vAlign w:val="center"/>
            <w:hideMark/>
          </w:tcPr>
          <w:p w14:paraId="688E5D1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24.09.2027.</w:t>
            </w:r>
          </w:p>
        </w:tc>
      </w:tr>
      <w:tr w:rsidR="007513CD" w:rsidRPr="007513CD" w14:paraId="27BD07FE" w14:textId="77777777" w:rsidTr="007513CD">
        <w:trPr>
          <w:trHeight w:val="20"/>
        </w:trPr>
        <w:tc>
          <w:tcPr>
            <w:tcW w:w="264" w:type="pct"/>
            <w:vAlign w:val="center"/>
            <w:hideMark/>
          </w:tcPr>
          <w:p w14:paraId="633BAC2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454</w:t>
            </w:r>
          </w:p>
        </w:tc>
        <w:tc>
          <w:tcPr>
            <w:tcW w:w="427" w:type="pct"/>
            <w:vAlign w:val="center"/>
            <w:hideMark/>
          </w:tcPr>
          <w:p w14:paraId="0348547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12.09.2025.</w:t>
            </w:r>
          </w:p>
        </w:tc>
        <w:tc>
          <w:tcPr>
            <w:tcW w:w="502" w:type="pct"/>
            <w:vAlign w:val="center"/>
            <w:hideMark/>
          </w:tcPr>
          <w:p w14:paraId="08DC720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Bankarska garancija br. 4101208066 na 25.551,65 EUR</w:t>
            </w:r>
          </w:p>
        </w:tc>
        <w:tc>
          <w:tcPr>
            <w:tcW w:w="381" w:type="pct"/>
            <w:vAlign w:val="center"/>
            <w:hideMark/>
          </w:tcPr>
          <w:p w14:paraId="0C10585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25.551,65</w:t>
            </w:r>
          </w:p>
        </w:tc>
        <w:tc>
          <w:tcPr>
            <w:tcW w:w="678" w:type="pct"/>
            <w:vAlign w:val="center"/>
            <w:hideMark/>
          </w:tcPr>
          <w:p w14:paraId="6A1A80A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MADEX d.o.o., Stjepana Radića 24, 35000 Slavonski Brod </w:t>
            </w:r>
          </w:p>
        </w:tc>
        <w:tc>
          <w:tcPr>
            <w:tcW w:w="443" w:type="pct"/>
            <w:vAlign w:val="center"/>
            <w:hideMark/>
          </w:tcPr>
          <w:p w14:paraId="15C65C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5E8471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627/25</w:t>
            </w:r>
          </w:p>
        </w:tc>
        <w:tc>
          <w:tcPr>
            <w:tcW w:w="427" w:type="pct"/>
            <w:vAlign w:val="center"/>
            <w:hideMark/>
          </w:tcPr>
          <w:p w14:paraId="6AFB35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 god</w:t>
            </w:r>
          </w:p>
        </w:tc>
        <w:tc>
          <w:tcPr>
            <w:tcW w:w="626" w:type="pct"/>
            <w:vAlign w:val="center"/>
            <w:hideMark/>
          </w:tcPr>
          <w:p w14:paraId="424F0FB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Energetska obnova zgrade - Praonice rublja Opće bolnice Dr. Josip Benčević Slavonski Brod</w:t>
            </w:r>
          </w:p>
        </w:tc>
        <w:tc>
          <w:tcPr>
            <w:tcW w:w="382" w:type="pct"/>
            <w:vAlign w:val="center"/>
            <w:hideMark/>
          </w:tcPr>
          <w:p w14:paraId="6E1ADFF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42/25.</w:t>
            </w:r>
          </w:p>
        </w:tc>
        <w:tc>
          <w:tcPr>
            <w:tcW w:w="427" w:type="pct"/>
            <w:vAlign w:val="center"/>
            <w:hideMark/>
          </w:tcPr>
          <w:p w14:paraId="180F8DB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26.06.2026.</w:t>
            </w:r>
          </w:p>
        </w:tc>
      </w:tr>
      <w:tr w:rsidR="007513CD" w:rsidRPr="007513CD" w14:paraId="2512610C" w14:textId="77777777" w:rsidTr="007513CD">
        <w:trPr>
          <w:trHeight w:val="20"/>
        </w:trPr>
        <w:tc>
          <w:tcPr>
            <w:tcW w:w="264" w:type="pct"/>
            <w:vAlign w:val="center"/>
            <w:hideMark/>
          </w:tcPr>
          <w:p w14:paraId="19E8529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455</w:t>
            </w:r>
          </w:p>
        </w:tc>
        <w:tc>
          <w:tcPr>
            <w:tcW w:w="427" w:type="pct"/>
            <w:vAlign w:val="center"/>
            <w:hideMark/>
          </w:tcPr>
          <w:p w14:paraId="00B486D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12.09.2025.</w:t>
            </w:r>
          </w:p>
        </w:tc>
        <w:tc>
          <w:tcPr>
            <w:tcW w:w="502" w:type="pct"/>
            <w:vAlign w:val="center"/>
            <w:hideMark/>
          </w:tcPr>
          <w:p w14:paraId="28A53A0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OV-10090/2025 na 7.461,90 EUR</w:t>
            </w:r>
          </w:p>
        </w:tc>
        <w:tc>
          <w:tcPr>
            <w:tcW w:w="381" w:type="pct"/>
            <w:vAlign w:val="center"/>
            <w:hideMark/>
          </w:tcPr>
          <w:p w14:paraId="65B0BFB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7.461,90</w:t>
            </w:r>
          </w:p>
        </w:tc>
        <w:tc>
          <w:tcPr>
            <w:tcW w:w="678" w:type="pct"/>
            <w:vAlign w:val="center"/>
            <w:hideMark/>
          </w:tcPr>
          <w:p w14:paraId="48B6CCC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TEHNO-ZAGREB d.o.o. Hrastovička 70, 10250 Zagreb</w:t>
            </w:r>
          </w:p>
        </w:tc>
        <w:tc>
          <w:tcPr>
            <w:tcW w:w="443" w:type="pct"/>
            <w:vAlign w:val="center"/>
            <w:hideMark/>
          </w:tcPr>
          <w:p w14:paraId="27DA6D1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1980F2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664/25</w:t>
            </w:r>
          </w:p>
        </w:tc>
        <w:tc>
          <w:tcPr>
            <w:tcW w:w="427" w:type="pct"/>
            <w:vAlign w:val="center"/>
            <w:hideMark/>
          </w:tcPr>
          <w:p w14:paraId="418A38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36 mjeseci</w:t>
            </w:r>
          </w:p>
        </w:tc>
        <w:tc>
          <w:tcPr>
            <w:tcW w:w="626" w:type="pct"/>
            <w:vAlign w:val="center"/>
            <w:hideMark/>
          </w:tcPr>
          <w:p w14:paraId="6EA30DE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Stroj za pranje bijelog posuđa</w:t>
            </w:r>
          </w:p>
        </w:tc>
        <w:tc>
          <w:tcPr>
            <w:tcW w:w="382" w:type="pct"/>
            <w:vAlign w:val="center"/>
            <w:hideMark/>
          </w:tcPr>
          <w:p w14:paraId="005942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19/25.</w:t>
            </w:r>
          </w:p>
        </w:tc>
        <w:tc>
          <w:tcPr>
            <w:tcW w:w="427" w:type="pct"/>
            <w:vAlign w:val="center"/>
            <w:hideMark/>
          </w:tcPr>
          <w:p w14:paraId="7B5C757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11.11.2028.</w:t>
            </w:r>
          </w:p>
        </w:tc>
      </w:tr>
      <w:tr w:rsidR="007513CD" w:rsidRPr="007513CD" w14:paraId="4B75A350" w14:textId="77777777" w:rsidTr="007513CD">
        <w:trPr>
          <w:trHeight w:val="20"/>
        </w:trPr>
        <w:tc>
          <w:tcPr>
            <w:tcW w:w="264" w:type="pct"/>
            <w:vAlign w:val="center"/>
            <w:hideMark/>
          </w:tcPr>
          <w:p w14:paraId="4D21C7E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456</w:t>
            </w:r>
          </w:p>
        </w:tc>
        <w:tc>
          <w:tcPr>
            <w:tcW w:w="427" w:type="pct"/>
            <w:vAlign w:val="center"/>
            <w:hideMark/>
          </w:tcPr>
          <w:p w14:paraId="23FF9C4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12.09.2025.</w:t>
            </w:r>
          </w:p>
        </w:tc>
        <w:tc>
          <w:tcPr>
            <w:tcW w:w="502" w:type="pct"/>
            <w:vAlign w:val="center"/>
            <w:hideMark/>
          </w:tcPr>
          <w:p w14:paraId="201B06B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OV-7089/2025 na 10.000,00 EUR</w:t>
            </w:r>
          </w:p>
        </w:tc>
        <w:tc>
          <w:tcPr>
            <w:tcW w:w="381" w:type="pct"/>
            <w:vAlign w:val="center"/>
            <w:hideMark/>
          </w:tcPr>
          <w:p w14:paraId="47DD79C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169616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MEL-MEDIKAL d.o.o. Vinka Međerala 4a, 42000 Varaždin</w:t>
            </w:r>
          </w:p>
        </w:tc>
        <w:tc>
          <w:tcPr>
            <w:tcW w:w="443" w:type="pct"/>
            <w:vAlign w:val="center"/>
            <w:hideMark/>
          </w:tcPr>
          <w:p w14:paraId="16D79D4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8B9700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665/25</w:t>
            </w:r>
          </w:p>
        </w:tc>
        <w:tc>
          <w:tcPr>
            <w:tcW w:w="427" w:type="pct"/>
            <w:vAlign w:val="center"/>
            <w:hideMark/>
          </w:tcPr>
          <w:p w14:paraId="2D0AAD9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48 mjeseci</w:t>
            </w:r>
          </w:p>
        </w:tc>
        <w:tc>
          <w:tcPr>
            <w:tcW w:w="626" w:type="pct"/>
            <w:vAlign w:val="center"/>
            <w:hideMark/>
          </w:tcPr>
          <w:p w14:paraId="0DB1F11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Operacijski stol</w:t>
            </w:r>
          </w:p>
        </w:tc>
        <w:tc>
          <w:tcPr>
            <w:tcW w:w="382" w:type="pct"/>
            <w:vAlign w:val="center"/>
            <w:hideMark/>
          </w:tcPr>
          <w:p w14:paraId="7E7ACF8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18/25</w:t>
            </w:r>
          </w:p>
        </w:tc>
        <w:tc>
          <w:tcPr>
            <w:tcW w:w="427" w:type="pct"/>
            <w:vAlign w:val="center"/>
            <w:hideMark/>
          </w:tcPr>
          <w:p w14:paraId="4878558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11.11.2028.</w:t>
            </w:r>
          </w:p>
        </w:tc>
      </w:tr>
      <w:tr w:rsidR="007513CD" w:rsidRPr="007513CD" w14:paraId="7EFC067D" w14:textId="77777777" w:rsidTr="007513CD">
        <w:trPr>
          <w:trHeight w:val="20"/>
        </w:trPr>
        <w:tc>
          <w:tcPr>
            <w:tcW w:w="264" w:type="pct"/>
            <w:vAlign w:val="center"/>
            <w:hideMark/>
          </w:tcPr>
          <w:p w14:paraId="7B06FF4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457</w:t>
            </w:r>
          </w:p>
        </w:tc>
        <w:tc>
          <w:tcPr>
            <w:tcW w:w="427" w:type="pct"/>
            <w:vAlign w:val="center"/>
            <w:hideMark/>
          </w:tcPr>
          <w:p w14:paraId="567CA1C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14.09.2025.</w:t>
            </w:r>
          </w:p>
        </w:tc>
        <w:tc>
          <w:tcPr>
            <w:tcW w:w="502" w:type="pct"/>
            <w:vAlign w:val="center"/>
            <w:hideMark/>
          </w:tcPr>
          <w:p w14:paraId="065859A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OV-3242/2025 na 2.000,00 EUR</w:t>
            </w:r>
          </w:p>
        </w:tc>
        <w:tc>
          <w:tcPr>
            <w:tcW w:w="381" w:type="pct"/>
            <w:vAlign w:val="center"/>
            <w:hideMark/>
          </w:tcPr>
          <w:p w14:paraId="0673C172"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21D0F6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MEDIKA d.d., Capraška 1, 10000 Zagreb</w:t>
            </w:r>
          </w:p>
        </w:tc>
        <w:tc>
          <w:tcPr>
            <w:tcW w:w="443" w:type="pct"/>
            <w:vAlign w:val="center"/>
            <w:hideMark/>
          </w:tcPr>
          <w:p w14:paraId="6882D14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DA48D0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678/25</w:t>
            </w:r>
          </w:p>
        </w:tc>
        <w:tc>
          <w:tcPr>
            <w:tcW w:w="427" w:type="pct"/>
            <w:vAlign w:val="center"/>
            <w:hideMark/>
          </w:tcPr>
          <w:p w14:paraId="2CC4254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7BD6206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Žurna nabava lijeka Ayvakyt</w:t>
            </w:r>
          </w:p>
        </w:tc>
        <w:tc>
          <w:tcPr>
            <w:tcW w:w="382" w:type="pct"/>
            <w:vAlign w:val="center"/>
            <w:hideMark/>
          </w:tcPr>
          <w:p w14:paraId="60A6F26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JN-120/25</w:t>
            </w:r>
          </w:p>
        </w:tc>
        <w:tc>
          <w:tcPr>
            <w:tcW w:w="427" w:type="pct"/>
            <w:vAlign w:val="center"/>
            <w:hideMark/>
          </w:tcPr>
          <w:p w14:paraId="7FAF311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13.03.2026.</w:t>
            </w:r>
          </w:p>
        </w:tc>
      </w:tr>
      <w:tr w:rsidR="007513CD" w:rsidRPr="007513CD" w14:paraId="7C744688" w14:textId="77777777" w:rsidTr="007513CD">
        <w:trPr>
          <w:trHeight w:val="20"/>
        </w:trPr>
        <w:tc>
          <w:tcPr>
            <w:tcW w:w="264" w:type="pct"/>
            <w:vAlign w:val="center"/>
            <w:hideMark/>
          </w:tcPr>
          <w:p w14:paraId="2591EB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458</w:t>
            </w:r>
          </w:p>
        </w:tc>
        <w:tc>
          <w:tcPr>
            <w:tcW w:w="427" w:type="pct"/>
            <w:vAlign w:val="center"/>
            <w:hideMark/>
          </w:tcPr>
          <w:p w14:paraId="6A00FAA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16.09.2025.</w:t>
            </w:r>
          </w:p>
        </w:tc>
        <w:tc>
          <w:tcPr>
            <w:tcW w:w="502" w:type="pct"/>
            <w:vAlign w:val="center"/>
            <w:hideMark/>
          </w:tcPr>
          <w:p w14:paraId="429DAF6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OV-25203/2025 na 1.000,00 EUR</w:t>
            </w:r>
          </w:p>
        </w:tc>
        <w:tc>
          <w:tcPr>
            <w:tcW w:w="381" w:type="pct"/>
            <w:vAlign w:val="center"/>
            <w:hideMark/>
          </w:tcPr>
          <w:p w14:paraId="365E626D"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5DF2B3E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NARODNE NOVINE d.d., Savski gaj XIII 6, 10000 Zagreb</w:t>
            </w:r>
          </w:p>
        </w:tc>
        <w:tc>
          <w:tcPr>
            <w:tcW w:w="443" w:type="pct"/>
            <w:vAlign w:val="center"/>
            <w:hideMark/>
          </w:tcPr>
          <w:p w14:paraId="42EDA4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1CBAF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668/25</w:t>
            </w:r>
          </w:p>
        </w:tc>
        <w:tc>
          <w:tcPr>
            <w:tcW w:w="427" w:type="pct"/>
            <w:vAlign w:val="center"/>
            <w:hideMark/>
          </w:tcPr>
          <w:p w14:paraId="6E0CC09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7A45603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Ostala sredstva za domaćinstvo</w:t>
            </w:r>
          </w:p>
        </w:tc>
        <w:tc>
          <w:tcPr>
            <w:tcW w:w="382" w:type="pct"/>
            <w:vAlign w:val="center"/>
            <w:hideMark/>
          </w:tcPr>
          <w:p w14:paraId="5289AF8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JN-49/25</w:t>
            </w:r>
          </w:p>
        </w:tc>
        <w:tc>
          <w:tcPr>
            <w:tcW w:w="427" w:type="pct"/>
            <w:vAlign w:val="center"/>
            <w:hideMark/>
          </w:tcPr>
          <w:p w14:paraId="072047E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15.09.2026.</w:t>
            </w:r>
          </w:p>
        </w:tc>
      </w:tr>
      <w:tr w:rsidR="007513CD" w:rsidRPr="007513CD" w14:paraId="76C2C843" w14:textId="77777777" w:rsidTr="007513CD">
        <w:trPr>
          <w:trHeight w:val="20"/>
        </w:trPr>
        <w:tc>
          <w:tcPr>
            <w:tcW w:w="264" w:type="pct"/>
            <w:vAlign w:val="center"/>
            <w:hideMark/>
          </w:tcPr>
          <w:p w14:paraId="13C2BDC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459</w:t>
            </w:r>
          </w:p>
        </w:tc>
        <w:tc>
          <w:tcPr>
            <w:tcW w:w="427" w:type="pct"/>
            <w:vAlign w:val="center"/>
            <w:hideMark/>
          </w:tcPr>
          <w:p w14:paraId="30F7443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24.09.2025.</w:t>
            </w:r>
          </w:p>
        </w:tc>
        <w:tc>
          <w:tcPr>
            <w:tcW w:w="502" w:type="pct"/>
            <w:vAlign w:val="center"/>
            <w:hideMark/>
          </w:tcPr>
          <w:p w14:paraId="1900284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OV-7010/2025 na 20.000,00 EUR                                           Bjanko </w:t>
            </w:r>
            <w:r w:rsidRPr="007513CD">
              <w:rPr>
                <w:rFonts w:asciiTheme="minorHAnsi" w:hAnsiTheme="minorHAnsi" w:cstheme="minorHAnsi"/>
                <w:color w:val="000000"/>
                <w:sz w:val="14"/>
                <w:szCs w:val="14"/>
              </w:rPr>
              <w:lastRenderedPageBreak/>
              <w:t xml:space="preserve">zadužnica OV-4401/2023 na 10.000,00 EUR                                     </w:t>
            </w:r>
          </w:p>
        </w:tc>
        <w:tc>
          <w:tcPr>
            <w:tcW w:w="381" w:type="pct"/>
            <w:vAlign w:val="center"/>
            <w:hideMark/>
          </w:tcPr>
          <w:p w14:paraId="36150348"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lastRenderedPageBreak/>
              <w:t>30.000,00</w:t>
            </w:r>
          </w:p>
        </w:tc>
        <w:tc>
          <w:tcPr>
            <w:tcW w:w="678" w:type="pct"/>
            <w:vAlign w:val="center"/>
            <w:hideMark/>
          </w:tcPr>
          <w:p w14:paraId="5F2BA7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28C35C1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69AFACA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673/25</w:t>
            </w:r>
          </w:p>
        </w:tc>
        <w:tc>
          <w:tcPr>
            <w:tcW w:w="427" w:type="pct"/>
            <w:vAlign w:val="center"/>
            <w:hideMark/>
          </w:tcPr>
          <w:p w14:paraId="137E55A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mjeseca</w:t>
            </w:r>
          </w:p>
        </w:tc>
        <w:tc>
          <w:tcPr>
            <w:tcW w:w="626" w:type="pct"/>
            <w:vAlign w:val="center"/>
            <w:hideMark/>
          </w:tcPr>
          <w:p w14:paraId="70A8FE9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Nabava endoskopskog stupa, videokolonoskopa I videogastroskopa Grupe 1, 2, 3</w:t>
            </w:r>
          </w:p>
        </w:tc>
        <w:tc>
          <w:tcPr>
            <w:tcW w:w="382" w:type="pct"/>
            <w:vAlign w:val="center"/>
            <w:hideMark/>
          </w:tcPr>
          <w:p w14:paraId="1E3B208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11/25.</w:t>
            </w:r>
          </w:p>
        </w:tc>
        <w:tc>
          <w:tcPr>
            <w:tcW w:w="427" w:type="pct"/>
            <w:vAlign w:val="center"/>
            <w:hideMark/>
          </w:tcPr>
          <w:p w14:paraId="5D5A92E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23.11.2027.</w:t>
            </w:r>
          </w:p>
        </w:tc>
      </w:tr>
      <w:tr w:rsidR="007513CD" w:rsidRPr="007513CD" w14:paraId="1B3A987E" w14:textId="77777777" w:rsidTr="007513CD">
        <w:trPr>
          <w:trHeight w:val="20"/>
        </w:trPr>
        <w:tc>
          <w:tcPr>
            <w:tcW w:w="264" w:type="pct"/>
            <w:vAlign w:val="center"/>
            <w:hideMark/>
          </w:tcPr>
          <w:p w14:paraId="2989A77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460</w:t>
            </w:r>
          </w:p>
        </w:tc>
        <w:tc>
          <w:tcPr>
            <w:tcW w:w="427" w:type="pct"/>
            <w:vAlign w:val="center"/>
            <w:hideMark/>
          </w:tcPr>
          <w:p w14:paraId="20E9E36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24.09.2025.</w:t>
            </w:r>
          </w:p>
        </w:tc>
        <w:tc>
          <w:tcPr>
            <w:tcW w:w="502" w:type="pct"/>
            <w:vAlign w:val="center"/>
            <w:hideMark/>
          </w:tcPr>
          <w:p w14:paraId="47C5031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OV-25203/2025 na 20.000,00 EUR</w:t>
            </w:r>
          </w:p>
        </w:tc>
        <w:tc>
          <w:tcPr>
            <w:tcW w:w="381" w:type="pct"/>
            <w:vAlign w:val="center"/>
            <w:hideMark/>
          </w:tcPr>
          <w:p w14:paraId="6C135C32"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3DC4CCC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41F07CE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41F493D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674/25</w:t>
            </w:r>
          </w:p>
        </w:tc>
        <w:tc>
          <w:tcPr>
            <w:tcW w:w="427" w:type="pct"/>
            <w:vAlign w:val="center"/>
            <w:hideMark/>
          </w:tcPr>
          <w:p w14:paraId="5ED97F5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mjeseca</w:t>
            </w:r>
          </w:p>
        </w:tc>
        <w:tc>
          <w:tcPr>
            <w:tcW w:w="626" w:type="pct"/>
            <w:vAlign w:val="center"/>
            <w:hideMark/>
          </w:tcPr>
          <w:p w14:paraId="58F728A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Stup za laparoskopiju</w:t>
            </w:r>
          </w:p>
        </w:tc>
        <w:tc>
          <w:tcPr>
            <w:tcW w:w="382" w:type="pct"/>
            <w:vAlign w:val="center"/>
            <w:hideMark/>
          </w:tcPr>
          <w:p w14:paraId="1CE0B9F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7/25.</w:t>
            </w:r>
          </w:p>
        </w:tc>
        <w:tc>
          <w:tcPr>
            <w:tcW w:w="427" w:type="pct"/>
            <w:vAlign w:val="center"/>
            <w:hideMark/>
          </w:tcPr>
          <w:p w14:paraId="744BCE6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23.11.2027.</w:t>
            </w:r>
          </w:p>
        </w:tc>
      </w:tr>
      <w:tr w:rsidR="007513CD" w:rsidRPr="007513CD" w14:paraId="5044EAA5" w14:textId="77777777" w:rsidTr="007513CD">
        <w:trPr>
          <w:trHeight w:val="20"/>
        </w:trPr>
        <w:tc>
          <w:tcPr>
            <w:tcW w:w="264" w:type="pct"/>
            <w:vAlign w:val="center"/>
            <w:hideMark/>
          </w:tcPr>
          <w:p w14:paraId="31F8E7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461</w:t>
            </w:r>
          </w:p>
        </w:tc>
        <w:tc>
          <w:tcPr>
            <w:tcW w:w="427" w:type="pct"/>
            <w:vAlign w:val="center"/>
            <w:hideMark/>
          </w:tcPr>
          <w:p w14:paraId="34D4F4A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24.09.2025.</w:t>
            </w:r>
          </w:p>
        </w:tc>
        <w:tc>
          <w:tcPr>
            <w:tcW w:w="502" w:type="pct"/>
            <w:vAlign w:val="center"/>
            <w:hideMark/>
          </w:tcPr>
          <w:p w14:paraId="68BAB9D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OV-5468/2025 na 2.000,00 EUR</w:t>
            </w:r>
          </w:p>
        </w:tc>
        <w:tc>
          <w:tcPr>
            <w:tcW w:w="381" w:type="pct"/>
            <w:vAlign w:val="center"/>
            <w:hideMark/>
          </w:tcPr>
          <w:p w14:paraId="5E78E4D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5EEF131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AGMAR Jakuševečka ulica 4B, 10000 Zagreb</w:t>
            </w:r>
          </w:p>
        </w:tc>
        <w:tc>
          <w:tcPr>
            <w:tcW w:w="443" w:type="pct"/>
            <w:vAlign w:val="center"/>
            <w:hideMark/>
          </w:tcPr>
          <w:p w14:paraId="14BC728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1C81C98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681/25</w:t>
            </w:r>
          </w:p>
        </w:tc>
        <w:tc>
          <w:tcPr>
            <w:tcW w:w="427" w:type="pct"/>
            <w:vAlign w:val="center"/>
            <w:hideMark/>
          </w:tcPr>
          <w:p w14:paraId="3A1E2EB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32F406E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Irigacijske otopine za endoskopske pretrage I operativne zahvate</w:t>
            </w:r>
          </w:p>
        </w:tc>
        <w:tc>
          <w:tcPr>
            <w:tcW w:w="382" w:type="pct"/>
            <w:vAlign w:val="center"/>
            <w:hideMark/>
          </w:tcPr>
          <w:p w14:paraId="56BA1B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45/25</w:t>
            </w:r>
          </w:p>
        </w:tc>
        <w:tc>
          <w:tcPr>
            <w:tcW w:w="427" w:type="pct"/>
            <w:vAlign w:val="center"/>
            <w:hideMark/>
          </w:tcPr>
          <w:p w14:paraId="3CB6EA3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23.09.2026.</w:t>
            </w:r>
          </w:p>
        </w:tc>
      </w:tr>
      <w:tr w:rsidR="007513CD" w:rsidRPr="007513CD" w14:paraId="1050D69A" w14:textId="77777777" w:rsidTr="007513CD">
        <w:trPr>
          <w:trHeight w:val="20"/>
        </w:trPr>
        <w:tc>
          <w:tcPr>
            <w:tcW w:w="264" w:type="pct"/>
            <w:vAlign w:val="center"/>
            <w:hideMark/>
          </w:tcPr>
          <w:p w14:paraId="7EEA96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462</w:t>
            </w:r>
          </w:p>
        </w:tc>
        <w:tc>
          <w:tcPr>
            <w:tcW w:w="427" w:type="pct"/>
            <w:vAlign w:val="center"/>
            <w:hideMark/>
          </w:tcPr>
          <w:p w14:paraId="089DAA0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26.09.2025.</w:t>
            </w:r>
          </w:p>
        </w:tc>
        <w:tc>
          <w:tcPr>
            <w:tcW w:w="502" w:type="pct"/>
            <w:vAlign w:val="center"/>
            <w:hideMark/>
          </w:tcPr>
          <w:p w14:paraId="2390F1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OV-3616/2025 na 10.000,00 EUR</w:t>
            </w:r>
          </w:p>
        </w:tc>
        <w:tc>
          <w:tcPr>
            <w:tcW w:w="381" w:type="pct"/>
            <w:vAlign w:val="center"/>
            <w:hideMark/>
          </w:tcPr>
          <w:p w14:paraId="0A998A8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3F6478A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B.BRAUN ADRIA d.o.o., Hondlova 2/9, 10000 Zagreb</w:t>
            </w:r>
          </w:p>
        </w:tc>
        <w:tc>
          <w:tcPr>
            <w:tcW w:w="443" w:type="pct"/>
            <w:vAlign w:val="center"/>
            <w:hideMark/>
          </w:tcPr>
          <w:p w14:paraId="0C761C3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A25AA5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670/25</w:t>
            </w:r>
          </w:p>
        </w:tc>
        <w:tc>
          <w:tcPr>
            <w:tcW w:w="427" w:type="pct"/>
            <w:vAlign w:val="center"/>
            <w:hideMark/>
          </w:tcPr>
          <w:p w14:paraId="0203F00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6C1CB12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Spremnici za sterilizaciju instrumenata</w:t>
            </w:r>
          </w:p>
        </w:tc>
        <w:tc>
          <w:tcPr>
            <w:tcW w:w="382" w:type="pct"/>
            <w:vAlign w:val="center"/>
            <w:hideMark/>
          </w:tcPr>
          <w:p w14:paraId="23C6341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JN-1/25</w:t>
            </w:r>
          </w:p>
        </w:tc>
        <w:tc>
          <w:tcPr>
            <w:tcW w:w="427" w:type="pct"/>
            <w:vAlign w:val="center"/>
            <w:hideMark/>
          </w:tcPr>
          <w:p w14:paraId="05C9230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25.11.2025.</w:t>
            </w:r>
          </w:p>
        </w:tc>
      </w:tr>
      <w:tr w:rsidR="007513CD" w:rsidRPr="007513CD" w14:paraId="1935E189" w14:textId="77777777" w:rsidTr="007513CD">
        <w:trPr>
          <w:trHeight w:val="20"/>
        </w:trPr>
        <w:tc>
          <w:tcPr>
            <w:tcW w:w="264" w:type="pct"/>
            <w:vAlign w:val="center"/>
            <w:hideMark/>
          </w:tcPr>
          <w:p w14:paraId="0845816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463</w:t>
            </w:r>
          </w:p>
        </w:tc>
        <w:tc>
          <w:tcPr>
            <w:tcW w:w="427" w:type="pct"/>
            <w:vAlign w:val="center"/>
            <w:hideMark/>
          </w:tcPr>
          <w:p w14:paraId="6D8118E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26.09.2025.</w:t>
            </w:r>
          </w:p>
        </w:tc>
        <w:tc>
          <w:tcPr>
            <w:tcW w:w="502" w:type="pct"/>
            <w:vAlign w:val="center"/>
            <w:hideMark/>
          </w:tcPr>
          <w:p w14:paraId="0CA4B49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OV-4247/2025 na 2.000,00 EUR</w:t>
            </w:r>
          </w:p>
        </w:tc>
        <w:tc>
          <w:tcPr>
            <w:tcW w:w="381" w:type="pct"/>
            <w:vAlign w:val="center"/>
            <w:hideMark/>
          </w:tcPr>
          <w:p w14:paraId="25B04BD6"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775A21D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57D016E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50C97B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669/25</w:t>
            </w:r>
          </w:p>
        </w:tc>
        <w:tc>
          <w:tcPr>
            <w:tcW w:w="427" w:type="pct"/>
            <w:vAlign w:val="center"/>
            <w:hideMark/>
          </w:tcPr>
          <w:p w14:paraId="2F25B0A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mjeseca</w:t>
            </w:r>
          </w:p>
        </w:tc>
        <w:tc>
          <w:tcPr>
            <w:tcW w:w="626" w:type="pct"/>
            <w:vAlign w:val="center"/>
            <w:hideMark/>
          </w:tcPr>
          <w:p w14:paraId="53F7010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Teleskop 3mm, 12˚</w:t>
            </w:r>
          </w:p>
        </w:tc>
        <w:tc>
          <w:tcPr>
            <w:tcW w:w="382" w:type="pct"/>
            <w:vAlign w:val="center"/>
            <w:hideMark/>
          </w:tcPr>
          <w:p w14:paraId="45F0891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JN-115/25</w:t>
            </w:r>
          </w:p>
        </w:tc>
        <w:tc>
          <w:tcPr>
            <w:tcW w:w="427" w:type="pct"/>
            <w:vAlign w:val="center"/>
            <w:hideMark/>
          </w:tcPr>
          <w:p w14:paraId="37C8461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11.11.2027.</w:t>
            </w:r>
          </w:p>
        </w:tc>
      </w:tr>
      <w:tr w:rsidR="007513CD" w:rsidRPr="007513CD" w14:paraId="42CE55B9" w14:textId="77777777" w:rsidTr="007513CD">
        <w:trPr>
          <w:trHeight w:val="20"/>
        </w:trPr>
        <w:tc>
          <w:tcPr>
            <w:tcW w:w="264" w:type="pct"/>
            <w:vAlign w:val="center"/>
            <w:hideMark/>
          </w:tcPr>
          <w:p w14:paraId="4319FD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464</w:t>
            </w:r>
          </w:p>
        </w:tc>
        <w:tc>
          <w:tcPr>
            <w:tcW w:w="427" w:type="pct"/>
            <w:vAlign w:val="center"/>
            <w:hideMark/>
          </w:tcPr>
          <w:p w14:paraId="572FD0B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02.10.2025.</w:t>
            </w:r>
          </w:p>
        </w:tc>
        <w:tc>
          <w:tcPr>
            <w:tcW w:w="502" w:type="pct"/>
            <w:vAlign w:val="center"/>
            <w:hideMark/>
          </w:tcPr>
          <w:p w14:paraId="6067690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OV-4191/2025 na 10.000,00 EUR</w:t>
            </w:r>
          </w:p>
        </w:tc>
        <w:tc>
          <w:tcPr>
            <w:tcW w:w="381" w:type="pct"/>
            <w:vAlign w:val="center"/>
            <w:hideMark/>
          </w:tcPr>
          <w:p w14:paraId="7A351C3D"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6289432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46E2E84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09F6620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696/25</w:t>
            </w:r>
          </w:p>
        </w:tc>
        <w:tc>
          <w:tcPr>
            <w:tcW w:w="427" w:type="pct"/>
            <w:vAlign w:val="center"/>
            <w:hideMark/>
          </w:tcPr>
          <w:p w14:paraId="4C1ABB9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389C94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videokolonoskopa CF-HQ1100, sn: 2100313</w:t>
            </w:r>
          </w:p>
        </w:tc>
        <w:tc>
          <w:tcPr>
            <w:tcW w:w="382" w:type="pct"/>
            <w:vAlign w:val="center"/>
            <w:hideMark/>
          </w:tcPr>
          <w:p w14:paraId="6A087EE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JN-112/25</w:t>
            </w:r>
          </w:p>
        </w:tc>
        <w:tc>
          <w:tcPr>
            <w:tcW w:w="427" w:type="pct"/>
            <w:vAlign w:val="center"/>
            <w:hideMark/>
          </w:tcPr>
          <w:p w14:paraId="62FA990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01.11.2026.</w:t>
            </w:r>
          </w:p>
        </w:tc>
      </w:tr>
      <w:tr w:rsidR="007513CD" w:rsidRPr="007513CD" w14:paraId="74D87B00" w14:textId="77777777" w:rsidTr="007513CD">
        <w:trPr>
          <w:trHeight w:val="20"/>
        </w:trPr>
        <w:tc>
          <w:tcPr>
            <w:tcW w:w="264" w:type="pct"/>
            <w:vAlign w:val="center"/>
            <w:hideMark/>
          </w:tcPr>
          <w:p w14:paraId="00BB776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465</w:t>
            </w:r>
          </w:p>
        </w:tc>
        <w:tc>
          <w:tcPr>
            <w:tcW w:w="427" w:type="pct"/>
            <w:vAlign w:val="center"/>
            <w:hideMark/>
          </w:tcPr>
          <w:p w14:paraId="32E11C3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16.09.2025.</w:t>
            </w:r>
          </w:p>
        </w:tc>
        <w:tc>
          <w:tcPr>
            <w:tcW w:w="502" w:type="pct"/>
            <w:vAlign w:val="center"/>
            <w:hideMark/>
          </w:tcPr>
          <w:p w14:paraId="010423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OV-6767/2025 na 10.000,00 EUR</w:t>
            </w:r>
          </w:p>
        </w:tc>
        <w:tc>
          <w:tcPr>
            <w:tcW w:w="381" w:type="pct"/>
            <w:vAlign w:val="center"/>
            <w:hideMark/>
          </w:tcPr>
          <w:p w14:paraId="16CE047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88DF83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ENDOPHARM d.o.o., Dužice 12, 10000 Zagreb</w:t>
            </w:r>
          </w:p>
        </w:tc>
        <w:tc>
          <w:tcPr>
            <w:tcW w:w="443" w:type="pct"/>
            <w:vAlign w:val="center"/>
            <w:hideMark/>
          </w:tcPr>
          <w:p w14:paraId="7979809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454837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663/25</w:t>
            </w:r>
          </w:p>
        </w:tc>
        <w:tc>
          <w:tcPr>
            <w:tcW w:w="427" w:type="pct"/>
            <w:vAlign w:val="center"/>
            <w:hideMark/>
          </w:tcPr>
          <w:p w14:paraId="7E912D1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mjeseca</w:t>
            </w:r>
          </w:p>
        </w:tc>
        <w:tc>
          <w:tcPr>
            <w:tcW w:w="626" w:type="pct"/>
            <w:vAlign w:val="center"/>
            <w:hideMark/>
          </w:tcPr>
          <w:p w14:paraId="227C2D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Dijagnostička radna stanica za potrebe RTG-a</w:t>
            </w:r>
          </w:p>
        </w:tc>
        <w:tc>
          <w:tcPr>
            <w:tcW w:w="382" w:type="pct"/>
            <w:vAlign w:val="center"/>
            <w:hideMark/>
          </w:tcPr>
          <w:p w14:paraId="10F575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21-25</w:t>
            </w:r>
          </w:p>
        </w:tc>
        <w:tc>
          <w:tcPr>
            <w:tcW w:w="427" w:type="pct"/>
            <w:vAlign w:val="center"/>
            <w:hideMark/>
          </w:tcPr>
          <w:p w14:paraId="339EF98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15.11.2027.</w:t>
            </w:r>
          </w:p>
        </w:tc>
      </w:tr>
      <w:tr w:rsidR="007513CD" w:rsidRPr="007513CD" w14:paraId="4DF62C6E" w14:textId="77777777" w:rsidTr="007513CD">
        <w:trPr>
          <w:trHeight w:val="20"/>
        </w:trPr>
        <w:tc>
          <w:tcPr>
            <w:tcW w:w="264" w:type="pct"/>
            <w:vAlign w:val="center"/>
            <w:hideMark/>
          </w:tcPr>
          <w:p w14:paraId="2FF3949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466</w:t>
            </w:r>
          </w:p>
        </w:tc>
        <w:tc>
          <w:tcPr>
            <w:tcW w:w="427" w:type="pct"/>
            <w:vAlign w:val="center"/>
            <w:hideMark/>
          </w:tcPr>
          <w:p w14:paraId="2E98BD7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16.09.2025.</w:t>
            </w:r>
          </w:p>
        </w:tc>
        <w:tc>
          <w:tcPr>
            <w:tcW w:w="502" w:type="pct"/>
            <w:vAlign w:val="center"/>
            <w:hideMark/>
          </w:tcPr>
          <w:p w14:paraId="34A9A98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OV-11653/2024 na 1.000,00 EUR</w:t>
            </w:r>
          </w:p>
        </w:tc>
        <w:tc>
          <w:tcPr>
            <w:tcW w:w="381" w:type="pct"/>
            <w:vAlign w:val="center"/>
            <w:hideMark/>
          </w:tcPr>
          <w:p w14:paraId="6BD90FA2"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01399C2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URED OVLAŠTENOG INŽENJERA GRAĐEVINARSTVA Milan Riđan P. krešimira IV 32B, 35000 Slavonski  Brod</w:t>
            </w:r>
          </w:p>
        </w:tc>
        <w:tc>
          <w:tcPr>
            <w:tcW w:w="443" w:type="pct"/>
            <w:vAlign w:val="center"/>
            <w:hideMark/>
          </w:tcPr>
          <w:p w14:paraId="1A28905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2136ED7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672/25</w:t>
            </w:r>
          </w:p>
        </w:tc>
        <w:tc>
          <w:tcPr>
            <w:tcW w:w="427" w:type="pct"/>
            <w:vAlign w:val="center"/>
            <w:hideMark/>
          </w:tcPr>
          <w:p w14:paraId="5341D87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201A660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Stručni nadzor nad izvođenjem radova energetske obnove zgrade Praonice rublja</w:t>
            </w:r>
          </w:p>
        </w:tc>
        <w:tc>
          <w:tcPr>
            <w:tcW w:w="382" w:type="pct"/>
            <w:vAlign w:val="center"/>
            <w:hideMark/>
          </w:tcPr>
          <w:p w14:paraId="2FC9B2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JN-116/25</w:t>
            </w:r>
          </w:p>
        </w:tc>
        <w:tc>
          <w:tcPr>
            <w:tcW w:w="427" w:type="pct"/>
            <w:vAlign w:val="center"/>
            <w:hideMark/>
          </w:tcPr>
          <w:p w14:paraId="67D0BD2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15.05.2026.</w:t>
            </w:r>
          </w:p>
        </w:tc>
      </w:tr>
      <w:tr w:rsidR="007513CD" w:rsidRPr="007513CD" w14:paraId="674D2BE9" w14:textId="77777777" w:rsidTr="007513CD">
        <w:trPr>
          <w:trHeight w:val="20"/>
        </w:trPr>
        <w:tc>
          <w:tcPr>
            <w:tcW w:w="264" w:type="pct"/>
            <w:vAlign w:val="center"/>
            <w:hideMark/>
          </w:tcPr>
          <w:p w14:paraId="781363E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500</w:t>
            </w:r>
          </w:p>
        </w:tc>
        <w:tc>
          <w:tcPr>
            <w:tcW w:w="427" w:type="pct"/>
            <w:vAlign w:val="center"/>
            <w:hideMark/>
          </w:tcPr>
          <w:p w14:paraId="1AED97D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01.10.2025.</w:t>
            </w:r>
          </w:p>
        </w:tc>
        <w:tc>
          <w:tcPr>
            <w:tcW w:w="502" w:type="pct"/>
            <w:vAlign w:val="center"/>
            <w:hideMark/>
          </w:tcPr>
          <w:p w14:paraId="27E7396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Bankarska garancija br. 2524-0-00645 na 917,58 EUR</w:t>
            </w:r>
          </w:p>
        </w:tc>
        <w:tc>
          <w:tcPr>
            <w:tcW w:w="381" w:type="pct"/>
            <w:vAlign w:val="center"/>
            <w:hideMark/>
          </w:tcPr>
          <w:p w14:paraId="6C90CDAC"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917,58</w:t>
            </w:r>
          </w:p>
        </w:tc>
        <w:tc>
          <w:tcPr>
            <w:tcW w:w="678" w:type="pct"/>
            <w:vAlign w:val="center"/>
            <w:hideMark/>
          </w:tcPr>
          <w:p w14:paraId="0A2F295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SIEMENS HEALTHCARE d.o.o. Heinzelova 70A, 10000 Zagreb</w:t>
            </w:r>
          </w:p>
        </w:tc>
        <w:tc>
          <w:tcPr>
            <w:tcW w:w="443" w:type="pct"/>
            <w:vAlign w:val="center"/>
            <w:hideMark/>
          </w:tcPr>
          <w:p w14:paraId="4E527B3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4D4E1A8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694/25</w:t>
            </w:r>
          </w:p>
        </w:tc>
        <w:tc>
          <w:tcPr>
            <w:tcW w:w="427" w:type="pct"/>
            <w:vAlign w:val="center"/>
            <w:hideMark/>
          </w:tcPr>
          <w:p w14:paraId="485C078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 mj</w:t>
            </w:r>
          </w:p>
        </w:tc>
        <w:tc>
          <w:tcPr>
            <w:tcW w:w="626" w:type="pct"/>
            <w:vAlign w:val="center"/>
            <w:hideMark/>
          </w:tcPr>
          <w:p w14:paraId="0D98B9A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MARS računala na uređaju Magnetom Essenza, ser. br. 164162</w:t>
            </w:r>
          </w:p>
        </w:tc>
        <w:tc>
          <w:tcPr>
            <w:tcW w:w="382" w:type="pct"/>
            <w:vAlign w:val="center"/>
            <w:hideMark/>
          </w:tcPr>
          <w:p w14:paraId="371620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JN-114/25.</w:t>
            </w:r>
          </w:p>
        </w:tc>
        <w:tc>
          <w:tcPr>
            <w:tcW w:w="427" w:type="pct"/>
            <w:vAlign w:val="center"/>
            <w:hideMark/>
          </w:tcPr>
          <w:p w14:paraId="66DDD54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7.4.2026</w:t>
            </w:r>
          </w:p>
        </w:tc>
      </w:tr>
      <w:tr w:rsidR="007513CD" w:rsidRPr="007513CD" w14:paraId="3270C14A" w14:textId="77777777" w:rsidTr="007513CD">
        <w:trPr>
          <w:trHeight w:val="20"/>
        </w:trPr>
        <w:tc>
          <w:tcPr>
            <w:tcW w:w="264" w:type="pct"/>
            <w:vAlign w:val="center"/>
            <w:hideMark/>
          </w:tcPr>
          <w:p w14:paraId="169A7F4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501</w:t>
            </w:r>
          </w:p>
        </w:tc>
        <w:tc>
          <w:tcPr>
            <w:tcW w:w="427" w:type="pct"/>
            <w:vAlign w:val="center"/>
            <w:hideMark/>
          </w:tcPr>
          <w:p w14:paraId="4011CDB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01.10.2025.</w:t>
            </w:r>
          </w:p>
        </w:tc>
        <w:tc>
          <w:tcPr>
            <w:tcW w:w="502" w:type="pct"/>
            <w:vAlign w:val="center"/>
            <w:hideMark/>
          </w:tcPr>
          <w:p w14:paraId="060EAAA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Bankarska garancija br. 2524-0-00646 na 383,56 EUR</w:t>
            </w:r>
          </w:p>
        </w:tc>
        <w:tc>
          <w:tcPr>
            <w:tcW w:w="381" w:type="pct"/>
            <w:vAlign w:val="center"/>
            <w:hideMark/>
          </w:tcPr>
          <w:p w14:paraId="7BB6483F"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383,56</w:t>
            </w:r>
          </w:p>
        </w:tc>
        <w:tc>
          <w:tcPr>
            <w:tcW w:w="678" w:type="pct"/>
            <w:vAlign w:val="center"/>
            <w:hideMark/>
          </w:tcPr>
          <w:p w14:paraId="1AFE88D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SIEMENS HEALTHCARE d.o.o. Heinzelova 70A, 10000 Zagreb</w:t>
            </w:r>
          </w:p>
        </w:tc>
        <w:tc>
          <w:tcPr>
            <w:tcW w:w="443" w:type="pct"/>
            <w:vAlign w:val="center"/>
            <w:hideMark/>
          </w:tcPr>
          <w:p w14:paraId="31D4153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303FB86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695/25</w:t>
            </w:r>
          </w:p>
        </w:tc>
        <w:tc>
          <w:tcPr>
            <w:tcW w:w="427" w:type="pct"/>
            <w:vAlign w:val="center"/>
            <w:hideMark/>
          </w:tcPr>
          <w:p w14:paraId="179208D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 mj</w:t>
            </w:r>
          </w:p>
        </w:tc>
        <w:tc>
          <w:tcPr>
            <w:tcW w:w="626" w:type="pct"/>
            <w:vAlign w:val="center"/>
            <w:hideMark/>
          </w:tcPr>
          <w:p w14:paraId="58699CC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GSSU PS napajanja na uređaju Magnetom Essenza, ser. br. 164162</w:t>
            </w:r>
          </w:p>
        </w:tc>
        <w:tc>
          <w:tcPr>
            <w:tcW w:w="382" w:type="pct"/>
            <w:vAlign w:val="center"/>
            <w:hideMark/>
          </w:tcPr>
          <w:p w14:paraId="66B18B5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JN113/25.</w:t>
            </w:r>
          </w:p>
        </w:tc>
        <w:tc>
          <w:tcPr>
            <w:tcW w:w="427" w:type="pct"/>
            <w:vAlign w:val="center"/>
            <w:hideMark/>
          </w:tcPr>
          <w:p w14:paraId="443B4FC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8.4.2026</w:t>
            </w:r>
          </w:p>
        </w:tc>
      </w:tr>
      <w:tr w:rsidR="007513CD" w:rsidRPr="007513CD" w14:paraId="5A84052E" w14:textId="77777777" w:rsidTr="007513CD">
        <w:trPr>
          <w:trHeight w:val="20"/>
        </w:trPr>
        <w:tc>
          <w:tcPr>
            <w:tcW w:w="264" w:type="pct"/>
            <w:vAlign w:val="center"/>
            <w:hideMark/>
          </w:tcPr>
          <w:p w14:paraId="2AB4039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515</w:t>
            </w:r>
          </w:p>
        </w:tc>
        <w:tc>
          <w:tcPr>
            <w:tcW w:w="427" w:type="pct"/>
            <w:vAlign w:val="center"/>
            <w:hideMark/>
          </w:tcPr>
          <w:p w14:paraId="56FB355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06.10.2025.</w:t>
            </w:r>
          </w:p>
        </w:tc>
        <w:tc>
          <w:tcPr>
            <w:tcW w:w="502" w:type="pct"/>
            <w:vAlign w:val="center"/>
            <w:hideMark/>
          </w:tcPr>
          <w:p w14:paraId="7E3A10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OV-18996/2024 na 2.000,00 EUR</w:t>
            </w:r>
          </w:p>
        </w:tc>
        <w:tc>
          <w:tcPr>
            <w:tcW w:w="381" w:type="pct"/>
            <w:vAlign w:val="center"/>
            <w:hideMark/>
          </w:tcPr>
          <w:p w14:paraId="14A6BCD8"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5BA75EF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JASIKA d.o.o., Dolenica 55, 10250 Zagreb-Lučko</w:t>
            </w:r>
          </w:p>
        </w:tc>
        <w:tc>
          <w:tcPr>
            <w:tcW w:w="443" w:type="pct"/>
            <w:vAlign w:val="center"/>
            <w:hideMark/>
          </w:tcPr>
          <w:p w14:paraId="3EF41CC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600C45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715/25</w:t>
            </w:r>
          </w:p>
        </w:tc>
        <w:tc>
          <w:tcPr>
            <w:tcW w:w="427" w:type="pct"/>
            <w:vAlign w:val="center"/>
            <w:hideMark/>
          </w:tcPr>
          <w:p w14:paraId="5679842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0ED026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Potrošni medicinski materijal za transfuziju (ponavljanje gr 5)</w:t>
            </w:r>
          </w:p>
        </w:tc>
        <w:tc>
          <w:tcPr>
            <w:tcW w:w="382" w:type="pct"/>
            <w:vAlign w:val="center"/>
            <w:hideMark/>
          </w:tcPr>
          <w:p w14:paraId="625F4EB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JN-121/25.</w:t>
            </w:r>
          </w:p>
        </w:tc>
        <w:tc>
          <w:tcPr>
            <w:tcW w:w="427" w:type="pct"/>
            <w:vAlign w:val="center"/>
            <w:hideMark/>
          </w:tcPr>
          <w:p w14:paraId="7D5C570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05.10.2026.</w:t>
            </w:r>
          </w:p>
        </w:tc>
      </w:tr>
      <w:tr w:rsidR="007513CD" w:rsidRPr="007513CD" w14:paraId="2786A987" w14:textId="77777777" w:rsidTr="007513CD">
        <w:trPr>
          <w:trHeight w:val="20"/>
        </w:trPr>
        <w:tc>
          <w:tcPr>
            <w:tcW w:w="264" w:type="pct"/>
            <w:vAlign w:val="center"/>
            <w:hideMark/>
          </w:tcPr>
          <w:p w14:paraId="15C79A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516</w:t>
            </w:r>
          </w:p>
        </w:tc>
        <w:tc>
          <w:tcPr>
            <w:tcW w:w="427" w:type="pct"/>
            <w:vAlign w:val="center"/>
            <w:hideMark/>
          </w:tcPr>
          <w:p w14:paraId="258FD23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06.10.2025.</w:t>
            </w:r>
          </w:p>
        </w:tc>
        <w:tc>
          <w:tcPr>
            <w:tcW w:w="502" w:type="pct"/>
            <w:vAlign w:val="center"/>
            <w:hideMark/>
          </w:tcPr>
          <w:p w14:paraId="19813A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OV-11704/2025 na 1.000,00 EUR                         Bjanko zadužnica OV-</w:t>
            </w:r>
            <w:r w:rsidRPr="007513CD">
              <w:rPr>
                <w:rFonts w:asciiTheme="minorHAnsi" w:hAnsiTheme="minorHAnsi" w:cstheme="minorHAnsi"/>
                <w:color w:val="000000"/>
                <w:sz w:val="14"/>
                <w:szCs w:val="14"/>
              </w:rPr>
              <w:lastRenderedPageBreak/>
              <w:t>785/2024 na 2.000,00 EUR                                     Bjanko zadužnica OV-449/2023 na 1.000,00 EUR</w:t>
            </w:r>
          </w:p>
        </w:tc>
        <w:tc>
          <w:tcPr>
            <w:tcW w:w="381" w:type="pct"/>
            <w:vAlign w:val="center"/>
            <w:hideMark/>
          </w:tcPr>
          <w:p w14:paraId="0DBFD02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lastRenderedPageBreak/>
              <w:t>4.000,00</w:t>
            </w:r>
          </w:p>
        </w:tc>
        <w:tc>
          <w:tcPr>
            <w:tcW w:w="678" w:type="pct"/>
            <w:vAlign w:val="center"/>
            <w:hideMark/>
          </w:tcPr>
          <w:p w14:paraId="12A21BE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EXCIDO Josipa Kozarca 25, 31207 Tenja</w:t>
            </w:r>
          </w:p>
        </w:tc>
        <w:tc>
          <w:tcPr>
            <w:tcW w:w="443" w:type="pct"/>
            <w:vAlign w:val="center"/>
            <w:hideMark/>
          </w:tcPr>
          <w:p w14:paraId="701520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585B47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720/25</w:t>
            </w:r>
          </w:p>
        </w:tc>
        <w:tc>
          <w:tcPr>
            <w:tcW w:w="427" w:type="pct"/>
            <w:vAlign w:val="center"/>
            <w:hideMark/>
          </w:tcPr>
          <w:p w14:paraId="256A235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 mjeseci</w:t>
            </w:r>
          </w:p>
        </w:tc>
        <w:tc>
          <w:tcPr>
            <w:tcW w:w="626" w:type="pct"/>
            <w:vAlign w:val="center"/>
            <w:hideMark/>
          </w:tcPr>
          <w:p w14:paraId="73DB555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Odvoz I zbrinjavanje ostalog medicinskog otpada 2/2</w:t>
            </w:r>
          </w:p>
        </w:tc>
        <w:tc>
          <w:tcPr>
            <w:tcW w:w="382" w:type="pct"/>
            <w:vAlign w:val="center"/>
            <w:hideMark/>
          </w:tcPr>
          <w:p w14:paraId="4064D68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48/25</w:t>
            </w:r>
          </w:p>
        </w:tc>
        <w:tc>
          <w:tcPr>
            <w:tcW w:w="427" w:type="pct"/>
            <w:vAlign w:val="center"/>
            <w:hideMark/>
          </w:tcPr>
          <w:p w14:paraId="778795B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05.08.2026.</w:t>
            </w:r>
          </w:p>
        </w:tc>
      </w:tr>
      <w:tr w:rsidR="007513CD" w:rsidRPr="007513CD" w14:paraId="209A2CC5" w14:textId="77777777" w:rsidTr="007513CD">
        <w:trPr>
          <w:trHeight w:val="20"/>
        </w:trPr>
        <w:tc>
          <w:tcPr>
            <w:tcW w:w="264" w:type="pct"/>
            <w:vAlign w:val="center"/>
            <w:hideMark/>
          </w:tcPr>
          <w:p w14:paraId="74226E3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517</w:t>
            </w:r>
          </w:p>
        </w:tc>
        <w:tc>
          <w:tcPr>
            <w:tcW w:w="427" w:type="pct"/>
            <w:vAlign w:val="center"/>
            <w:hideMark/>
          </w:tcPr>
          <w:p w14:paraId="67EA38F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06.10.2025.</w:t>
            </w:r>
          </w:p>
        </w:tc>
        <w:tc>
          <w:tcPr>
            <w:tcW w:w="502" w:type="pct"/>
            <w:vAlign w:val="center"/>
            <w:hideMark/>
          </w:tcPr>
          <w:p w14:paraId="1F9792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OV-2637/2025 na 10.000,00 EUR</w:t>
            </w:r>
          </w:p>
        </w:tc>
        <w:tc>
          <w:tcPr>
            <w:tcW w:w="381" w:type="pct"/>
            <w:vAlign w:val="center"/>
            <w:hideMark/>
          </w:tcPr>
          <w:p w14:paraId="14DD0D20"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F4D546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PANON TRADE d.o.o. Ulica Aleksandra Hondla 2/13, 10000 Grad Zagreb</w:t>
            </w:r>
          </w:p>
        </w:tc>
        <w:tc>
          <w:tcPr>
            <w:tcW w:w="443" w:type="pct"/>
            <w:vAlign w:val="center"/>
            <w:hideMark/>
          </w:tcPr>
          <w:p w14:paraId="54AC9E3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D3F25F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675/25</w:t>
            </w:r>
          </w:p>
        </w:tc>
        <w:tc>
          <w:tcPr>
            <w:tcW w:w="427" w:type="pct"/>
            <w:vAlign w:val="center"/>
            <w:hideMark/>
          </w:tcPr>
          <w:p w14:paraId="7AA010C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48 mjeseci</w:t>
            </w:r>
          </w:p>
        </w:tc>
        <w:tc>
          <w:tcPr>
            <w:tcW w:w="626" w:type="pct"/>
            <w:vAlign w:val="center"/>
            <w:hideMark/>
          </w:tcPr>
          <w:p w14:paraId="69AF938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Bolnički kreveti</w:t>
            </w:r>
          </w:p>
        </w:tc>
        <w:tc>
          <w:tcPr>
            <w:tcW w:w="382" w:type="pct"/>
            <w:vAlign w:val="center"/>
            <w:hideMark/>
          </w:tcPr>
          <w:p w14:paraId="0FBC878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12/25.</w:t>
            </w:r>
          </w:p>
        </w:tc>
        <w:tc>
          <w:tcPr>
            <w:tcW w:w="427" w:type="pct"/>
            <w:vAlign w:val="center"/>
            <w:hideMark/>
          </w:tcPr>
          <w:p w14:paraId="4EA810D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15.12.2029.</w:t>
            </w:r>
          </w:p>
        </w:tc>
      </w:tr>
      <w:tr w:rsidR="007513CD" w:rsidRPr="007513CD" w14:paraId="62D02FCF" w14:textId="77777777" w:rsidTr="007513CD">
        <w:trPr>
          <w:trHeight w:val="20"/>
        </w:trPr>
        <w:tc>
          <w:tcPr>
            <w:tcW w:w="264" w:type="pct"/>
            <w:vAlign w:val="center"/>
            <w:hideMark/>
          </w:tcPr>
          <w:p w14:paraId="55B44B4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532</w:t>
            </w:r>
          </w:p>
        </w:tc>
        <w:tc>
          <w:tcPr>
            <w:tcW w:w="427" w:type="pct"/>
            <w:vAlign w:val="center"/>
            <w:hideMark/>
          </w:tcPr>
          <w:p w14:paraId="00B9724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15.10.2025.</w:t>
            </w:r>
          </w:p>
        </w:tc>
        <w:tc>
          <w:tcPr>
            <w:tcW w:w="502" w:type="pct"/>
            <w:vAlign w:val="center"/>
            <w:hideMark/>
          </w:tcPr>
          <w:p w14:paraId="65612B0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OV-1497/2023 na 10.000,00 EUR</w:t>
            </w:r>
          </w:p>
        </w:tc>
        <w:tc>
          <w:tcPr>
            <w:tcW w:w="381" w:type="pct"/>
            <w:vAlign w:val="center"/>
            <w:hideMark/>
          </w:tcPr>
          <w:p w14:paraId="5BBCE90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944F1B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MEDIKA d.d., Capraška 1, 10000 Zagreb</w:t>
            </w:r>
          </w:p>
        </w:tc>
        <w:tc>
          <w:tcPr>
            <w:tcW w:w="443" w:type="pct"/>
            <w:vAlign w:val="center"/>
            <w:hideMark/>
          </w:tcPr>
          <w:p w14:paraId="64FA8F9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7B645D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719/25</w:t>
            </w:r>
          </w:p>
        </w:tc>
        <w:tc>
          <w:tcPr>
            <w:tcW w:w="427" w:type="pct"/>
            <w:vAlign w:val="center"/>
            <w:hideMark/>
          </w:tcPr>
          <w:p w14:paraId="5462797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60DBB9E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Sterilne prekrivke I setovi za zahvate namijenjeni intervencijskoj kardiologiji Grupa 4</w:t>
            </w:r>
          </w:p>
        </w:tc>
        <w:tc>
          <w:tcPr>
            <w:tcW w:w="382" w:type="pct"/>
            <w:vAlign w:val="center"/>
            <w:hideMark/>
          </w:tcPr>
          <w:p w14:paraId="6877B8A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33/25</w:t>
            </w:r>
          </w:p>
        </w:tc>
        <w:tc>
          <w:tcPr>
            <w:tcW w:w="427" w:type="pct"/>
            <w:vAlign w:val="center"/>
            <w:hideMark/>
          </w:tcPr>
          <w:p w14:paraId="53F46B9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14.10.2026.</w:t>
            </w:r>
          </w:p>
        </w:tc>
      </w:tr>
      <w:tr w:rsidR="007513CD" w:rsidRPr="007513CD" w14:paraId="1A9B1B39" w14:textId="77777777" w:rsidTr="007513CD">
        <w:trPr>
          <w:trHeight w:val="20"/>
        </w:trPr>
        <w:tc>
          <w:tcPr>
            <w:tcW w:w="264" w:type="pct"/>
            <w:vAlign w:val="center"/>
            <w:hideMark/>
          </w:tcPr>
          <w:p w14:paraId="67C6FBA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534</w:t>
            </w:r>
          </w:p>
        </w:tc>
        <w:tc>
          <w:tcPr>
            <w:tcW w:w="427" w:type="pct"/>
            <w:vAlign w:val="center"/>
            <w:hideMark/>
          </w:tcPr>
          <w:p w14:paraId="57B02AC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w:t>
            </w:r>
          </w:p>
        </w:tc>
        <w:tc>
          <w:tcPr>
            <w:tcW w:w="502" w:type="pct"/>
            <w:vAlign w:val="center"/>
            <w:hideMark/>
          </w:tcPr>
          <w:p w14:paraId="1C64EAB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OV-3960/2023 na 2.000,00 EUR</w:t>
            </w:r>
          </w:p>
        </w:tc>
        <w:tc>
          <w:tcPr>
            <w:tcW w:w="381" w:type="pct"/>
            <w:vAlign w:val="center"/>
            <w:hideMark/>
          </w:tcPr>
          <w:p w14:paraId="668DDFBF"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6BCD9E1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MEDICAL INTERTRADE d.o.o. Dr. Franje Tuđmana 3, 10431 Sveta Nedelja</w:t>
            </w:r>
          </w:p>
        </w:tc>
        <w:tc>
          <w:tcPr>
            <w:tcW w:w="443" w:type="pct"/>
            <w:vAlign w:val="center"/>
            <w:hideMark/>
          </w:tcPr>
          <w:p w14:paraId="4A36D44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47ADF2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717/25</w:t>
            </w:r>
          </w:p>
        </w:tc>
        <w:tc>
          <w:tcPr>
            <w:tcW w:w="427" w:type="pct"/>
            <w:vAlign w:val="center"/>
            <w:hideMark/>
          </w:tcPr>
          <w:p w14:paraId="68CF54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74DB269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Sterilne prekrivke I setovi za zahvate namijenjeni intervencijskoj kardiologiji Grupa 2</w:t>
            </w:r>
          </w:p>
        </w:tc>
        <w:tc>
          <w:tcPr>
            <w:tcW w:w="382" w:type="pct"/>
            <w:vAlign w:val="center"/>
            <w:hideMark/>
          </w:tcPr>
          <w:p w14:paraId="166550D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33/25</w:t>
            </w:r>
          </w:p>
        </w:tc>
        <w:tc>
          <w:tcPr>
            <w:tcW w:w="427" w:type="pct"/>
            <w:vAlign w:val="center"/>
            <w:hideMark/>
          </w:tcPr>
          <w:p w14:paraId="47DA3E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14.10.2026.</w:t>
            </w:r>
          </w:p>
        </w:tc>
      </w:tr>
      <w:tr w:rsidR="007513CD" w:rsidRPr="007513CD" w14:paraId="1FCC5130" w14:textId="77777777" w:rsidTr="007513CD">
        <w:trPr>
          <w:trHeight w:val="20"/>
        </w:trPr>
        <w:tc>
          <w:tcPr>
            <w:tcW w:w="264" w:type="pct"/>
            <w:vAlign w:val="center"/>
            <w:hideMark/>
          </w:tcPr>
          <w:p w14:paraId="4B7011D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535</w:t>
            </w:r>
          </w:p>
        </w:tc>
        <w:tc>
          <w:tcPr>
            <w:tcW w:w="427" w:type="pct"/>
            <w:vAlign w:val="center"/>
            <w:hideMark/>
          </w:tcPr>
          <w:p w14:paraId="2568CDB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w:t>
            </w:r>
          </w:p>
        </w:tc>
        <w:tc>
          <w:tcPr>
            <w:tcW w:w="502" w:type="pct"/>
            <w:vAlign w:val="center"/>
            <w:hideMark/>
          </w:tcPr>
          <w:p w14:paraId="40A93EF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OV-1370/2023 na 2.000,00 EUR</w:t>
            </w:r>
          </w:p>
        </w:tc>
        <w:tc>
          <w:tcPr>
            <w:tcW w:w="381" w:type="pct"/>
            <w:vAlign w:val="center"/>
            <w:hideMark/>
          </w:tcPr>
          <w:p w14:paraId="37E2A217"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0C7123F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B.BRAUN ADRIA d.o.o., Hondlova 2/9, 10000 Zagreb</w:t>
            </w:r>
          </w:p>
        </w:tc>
        <w:tc>
          <w:tcPr>
            <w:tcW w:w="443" w:type="pct"/>
            <w:vAlign w:val="center"/>
            <w:hideMark/>
          </w:tcPr>
          <w:p w14:paraId="6B7CE1B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0EC0B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716/25</w:t>
            </w:r>
          </w:p>
        </w:tc>
        <w:tc>
          <w:tcPr>
            <w:tcW w:w="427" w:type="pct"/>
            <w:vAlign w:val="center"/>
            <w:hideMark/>
          </w:tcPr>
          <w:p w14:paraId="6A7EA49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177C3E5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Sterilne prekrivke I setovi za zahvate namijenjeni intervencijskoj kardiologiji Grupa 1</w:t>
            </w:r>
          </w:p>
        </w:tc>
        <w:tc>
          <w:tcPr>
            <w:tcW w:w="382" w:type="pct"/>
            <w:vAlign w:val="center"/>
            <w:hideMark/>
          </w:tcPr>
          <w:p w14:paraId="146F9BF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33/25</w:t>
            </w:r>
          </w:p>
        </w:tc>
        <w:tc>
          <w:tcPr>
            <w:tcW w:w="427" w:type="pct"/>
            <w:vAlign w:val="center"/>
            <w:hideMark/>
          </w:tcPr>
          <w:p w14:paraId="18C02EB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14.10.2026.</w:t>
            </w:r>
          </w:p>
        </w:tc>
      </w:tr>
      <w:tr w:rsidR="007513CD" w:rsidRPr="007513CD" w14:paraId="54D558AE" w14:textId="77777777" w:rsidTr="007513CD">
        <w:trPr>
          <w:trHeight w:val="20"/>
        </w:trPr>
        <w:tc>
          <w:tcPr>
            <w:tcW w:w="264" w:type="pct"/>
            <w:vAlign w:val="center"/>
            <w:hideMark/>
          </w:tcPr>
          <w:p w14:paraId="7C534ED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536</w:t>
            </w:r>
          </w:p>
        </w:tc>
        <w:tc>
          <w:tcPr>
            <w:tcW w:w="427" w:type="pct"/>
            <w:vAlign w:val="center"/>
            <w:hideMark/>
          </w:tcPr>
          <w:p w14:paraId="230474F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17.10.2025.</w:t>
            </w:r>
          </w:p>
        </w:tc>
        <w:tc>
          <w:tcPr>
            <w:tcW w:w="502" w:type="pct"/>
            <w:vAlign w:val="center"/>
            <w:hideMark/>
          </w:tcPr>
          <w:p w14:paraId="7D08AA2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OV-5157/2025 na 1.000,00 EUR</w:t>
            </w:r>
          </w:p>
        </w:tc>
        <w:tc>
          <w:tcPr>
            <w:tcW w:w="381" w:type="pct"/>
            <w:vAlign w:val="center"/>
            <w:hideMark/>
          </w:tcPr>
          <w:p w14:paraId="5074ACB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2713408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MEDIAL d.o.o., Ulica Charlesa Darwina 4F, 10000 Zagreb</w:t>
            </w:r>
          </w:p>
        </w:tc>
        <w:tc>
          <w:tcPr>
            <w:tcW w:w="443" w:type="pct"/>
            <w:vAlign w:val="center"/>
            <w:hideMark/>
          </w:tcPr>
          <w:p w14:paraId="289E3BA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5964392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714/25</w:t>
            </w:r>
          </w:p>
        </w:tc>
        <w:tc>
          <w:tcPr>
            <w:tcW w:w="427" w:type="pct"/>
            <w:vAlign w:val="center"/>
            <w:hideMark/>
          </w:tcPr>
          <w:p w14:paraId="74F0AC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501CAB0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sonde Fuji Film UZV uređaja, sn:V0053499 na Odjelu radiologije</w:t>
            </w:r>
          </w:p>
        </w:tc>
        <w:tc>
          <w:tcPr>
            <w:tcW w:w="382" w:type="pct"/>
            <w:vAlign w:val="center"/>
            <w:hideMark/>
          </w:tcPr>
          <w:p w14:paraId="76DA31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JN-117/25</w:t>
            </w:r>
          </w:p>
        </w:tc>
        <w:tc>
          <w:tcPr>
            <w:tcW w:w="427" w:type="pct"/>
            <w:vAlign w:val="center"/>
            <w:hideMark/>
          </w:tcPr>
          <w:p w14:paraId="2BA7863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31.10.2026.</w:t>
            </w:r>
          </w:p>
        </w:tc>
      </w:tr>
      <w:tr w:rsidR="007513CD" w:rsidRPr="007513CD" w14:paraId="625DC02F" w14:textId="77777777" w:rsidTr="007513CD">
        <w:trPr>
          <w:trHeight w:val="20"/>
        </w:trPr>
        <w:tc>
          <w:tcPr>
            <w:tcW w:w="264" w:type="pct"/>
            <w:vAlign w:val="center"/>
            <w:hideMark/>
          </w:tcPr>
          <w:p w14:paraId="17B7DD7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537</w:t>
            </w:r>
          </w:p>
        </w:tc>
        <w:tc>
          <w:tcPr>
            <w:tcW w:w="427" w:type="pct"/>
            <w:vAlign w:val="center"/>
            <w:hideMark/>
          </w:tcPr>
          <w:p w14:paraId="03B8A2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20.10.2025.</w:t>
            </w:r>
          </w:p>
        </w:tc>
        <w:tc>
          <w:tcPr>
            <w:tcW w:w="502" w:type="pct"/>
            <w:vAlign w:val="center"/>
            <w:hideMark/>
          </w:tcPr>
          <w:p w14:paraId="5D3D36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OV-7042/2023 na 1.000,00 EUR</w:t>
            </w:r>
          </w:p>
        </w:tc>
        <w:tc>
          <w:tcPr>
            <w:tcW w:w="381" w:type="pct"/>
            <w:vAlign w:val="center"/>
            <w:hideMark/>
          </w:tcPr>
          <w:p w14:paraId="10523861"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3D49910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4A4E287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337426E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741/25</w:t>
            </w:r>
          </w:p>
        </w:tc>
        <w:tc>
          <w:tcPr>
            <w:tcW w:w="427" w:type="pct"/>
            <w:vAlign w:val="center"/>
            <w:hideMark/>
          </w:tcPr>
          <w:p w14:paraId="0A05C13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19D320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Popravak videogastroskopa CF-H185I EVIS EXERA III, sn 2731355</w:t>
            </w:r>
          </w:p>
        </w:tc>
        <w:tc>
          <w:tcPr>
            <w:tcW w:w="382" w:type="pct"/>
            <w:vAlign w:val="center"/>
            <w:hideMark/>
          </w:tcPr>
          <w:p w14:paraId="538038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JN-124/25.</w:t>
            </w:r>
          </w:p>
        </w:tc>
        <w:tc>
          <w:tcPr>
            <w:tcW w:w="427" w:type="pct"/>
            <w:vAlign w:val="center"/>
            <w:hideMark/>
          </w:tcPr>
          <w:p w14:paraId="78F1768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19.11.2026.</w:t>
            </w:r>
          </w:p>
        </w:tc>
      </w:tr>
      <w:tr w:rsidR="007513CD" w:rsidRPr="007513CD" w14:paraId="41442DDB" w14:textId="77777777" w:rsidTr="007513CD">
        <w:trPr>
          <w:trHeight w:val="20"/>
        </w:trPr>
        <w:tc>
          <w:tcPr>
            <w:tcW w:w="264" w:type="pct"/>
            <w:vAlign w:val="center"/>
            <w:hideMark/>
          </w:tcPr>
          <w:p w14:paraId="41A2B77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538</w:t>
            </w:r>
          </w:p>
        </w:tc>
        <w:tc>
          <w:tcPr>
            <w:tcW w:w="427" w:type="pct"/>
            <w:vAlign w:val="center"/>
            <w:hideMark/>
          </w:tcPr>
          <w:p w14:paraId="1A66569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24.10.2025.</w:t>
            </w:r>
          </w:p>
        </w:tc>
        <w:tc>
          <w:tcPr>
            <w:tcW w:w="502" w:type="pct"/>
            <w:vAlign w:val="center"/>
            <w:hideMark/>
          </w:tcPr>
          <w:p w14:paraId="63155F7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OV-8535/2025 na 702,00 EUR</w:t>
            </w:r>
          </w:p>
        </w:tc>
        <w:tc>
          <w:tcPr>
            <w:tcW w:w="381" w:type="pct"/>
            <w:vAlign w:val="center"/>
            <w:hideMark/>
          </w:tcPr>
          <w:p w14:paraId="45FCF675"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702,00</w:t>
            </w:r>
          </w:p>
        </w:tc>
        <w:tc>
          <w:tcPr>
            <w:tcW w:w="678" w:type="pct"/>
            <w:vAlign w:val="center"/>
            <w:hideMark/>
          </w:tcPr>
          <w:p w14:paraId="1487BB4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BECKMAN COULTER d.o.o., Avenija V. Holjevca 40, 10020 Zagreb</w:t>
            </w:r>
          </w:p>
        </w:tc>
        <w:tc>
          <w:tcPr>
            <w:tcW w:w="443" w:type="pct"/>
            <w:vAlign w:val="center"/>
            <w:hideMark/>
          </w:tcPr>
          <w:p w14:paraId="36274A7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1C5F696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753/25</w:t>
            </w:r>
          </w:p>
        </w:tc>
        <w:tc>
          <w:tcPr>
            <w:tcW w:w="427" w:type="pct"/>
            <w:vAlign w:val="center"/>
            <w:hideMark/>
          </w:tcPr>
          <w:p w14:paraId="135B6F8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35D28973"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Reagens i potrošni materijal za mjerenje kalprotektina</w:t>
            </w:r>
          </w:p>
        </w:tc>
        <w:tc>
          <w:tcPr>
            <w:tcW w:w="382" w:type="pct"/>
            <w:vAlign w:val="center"/>
            <w:hideMark/>
          </w:tcPr>
          <w:p w14:paraId="68EFE0D5"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JN-122/25.</w:t>
            </w:r>
          </w:p>
        </w:tc>
        <w:tc>
          <w:tcPr>
            <w:tcW w:w="427" w:type="pct"/>
            <w:vAlign w:val="center"/>
            <w:hideMark/>
          </w:tcPr>
          <w:p w14:paraId="5591465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23.10.2026.</w:t>
            </w:r>
          </w:p>
        </w:tc>
      </w:tr>
      <w:tr w:rsidR="007513CD" w:rsidRPr="007513CD" w14:paraId="12314099" w14:textId="77777777" w:rsidTr="007513CD">
        <w:trPr>
          <w:trHeight w:val="20"/>
        </w:trPr>
        <w:tc>
          <w:tcPr>
            <w:tcW w:w="264" w:type="pct"/>
            <w:vAlign w:val="center"/>
            <w:hideMark/>
          </w:tcPr>
          <w:p w14:paraId="6F9FF18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539</w:t>
            </w:r>
          </w:p>
        </w:tc>
        <w:tc>
          <w:tcPr>
            <w:tcW w:w="427" w:type="pct"/>
            <w:vAlign w:val="center"/>
            <w:hideMark/>
          </w:tcPr>
          <w:p w14:paraId="66012F5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29.10.2025.</w:t>
            </w:r>
          </w:p>
        </w:tc>
        <w:tc>
          <w:tcPr>
            <w:tcW w:w="502" w:type="pct"/>
            <w:vAlign w:val="center"/>
            <w:hideMark/>
          </w:tcPr>
          <w:p w14:paraId="568112A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Zadužnica OV-37246/2025 na 98,20 EUR</w:t>
            </w:r>
          </w:p>
        </w:tc>
        <w:tc>
          <w:tcPr>
            <w:tcW w:w="381" w:type="pct"/>
            <w:vAlign w:val="center"/>
            <w:hideMark/>
          </w:tcPr>
          <w:p w14:paraId="30B5CE3D"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98,20</w:t>
            </w:r>
          </w:p>
        </w:tc>
        <w:tc>
          <w:tcPr>
            <w:tcW w:w="678" w:type="pct"/>
            <w:vAlign w:val="center"/>
            <w:hideMark/>
          </w:tcPr>
          <w:p w14:paraId="49B5C2C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KING ICT d.o.o., Buzinski prilaz 10, 10010 Buzin (Grad Zagreb)</w:t>
            </w:r>
          </w:p>
        </w:tc>
        <w:tc>
          <w:tcPr>
            <w:tcW w:w="443" w:type="pct"/>
            <w:vAlign w:val="center"/>
            <w:hideMark/>
          </w:tcPr>
          <w:p w14:paraId="5CFDB36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BD8DE0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602/25</w:t>
            </w:r>
          </w:p>
        </w:tc>
        <w:tc>
          <w:tcPr>
            <w:tcW w:w="427" w:type="pct"/>
            <w:vAlign w:val="center"/>
            <w:hideMark/>
          </w:tcPr>
          <w:p w14:paraId="19CA50F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 godina</w:t>
            </w:r>
          </w:p>
        </w:tc>
        <w:tc>
          <w:tcPr>
            <w:tcW w:w="626" w:type="pct"/>
            <w:vAlign w:val="center"/>
            <w:hideMark/>
          </w:tcPr>
          <w:p w14:paraId="0190E3D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Nabava računala i računalne opreme, Grupa 14- Sve u jedan računalo ALL27 za zdravstvene ustanove</w:t>
            </w:r>
          </w:p>
        </w:tc>
        <w:tc>
          <w:tcPr>
            <w:tcW w:w="382" w:type="pct"/>
            <w:vAlign w:val="center"/>
            <w:hideMark/>
          </w:tcPr>
          <w:p w14:paraId="2E811C8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4/2005-14</w:t>
            </w:r>
          </w:p>
        </w:tc>
        <w:tc>
          <w:tcPr>
            <w:tcW w:w="427" w:type="pct"/>
            <w:vAlign w:val="center"/>
            <w:hideMark/>
          </w:tcPr>
          <w:p w14:paraId="2A3018B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28.10.2030. </w:t>
            </w:r>
          </w:p>
        </w:tc>
      </w:tr>
      <w:tr w:rsidR="007513CD" w:rsidRPr="007513CD" w14:paraId="2F3C56A0" w14:textId="77777777" w:rsidTr="007513CD">
        <w:trPr>
          <w:trHeight w:val="20"/>
        </w:trPr>
        <w:tc>
          <w:tcPr>
            <w:tcW w:w="264" w:type="pct"/>
            <w:vAlign w:val="center"/>
            <w:hideMark/>
          </w:tcPr>
          <w:p w14:paraId="0687DF1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541</w:t>
            </w:r>
          </w:p>
        </w:tc>
        <w:tc>
          <w:tcPr>
            <w:tcW w:w="427" w:type="pct"/>
            <w:vAlign w:val="center"/>
            <w:hideMark/>
          </w:tcPr>
          <w:p w14:paraId="2585A18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07.11.2025.</w:t>
            </w:r>
          </w:p>
        </w:tc>
        <w:tc>
          <w:tcPr>
            <w:tcW w:w="502" w:type="pct"/>
            <w:vAlign w:val="center"/>
            <w:hideMark/>
          </w:tcPr>
          <w:p w14:paraId="12935E8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Bjanko zadužnica OV-7042/2023 na 10.000,00 EUR, </w:t>
            </w:r>
            <w:r w:rsidRPr="007513CD">
              <w:rPr>
                <w:rFonts w:asciiTheme="minorHAnsi" w:hAnsiTheme="minorHAnsi" w:cstheme="minorHAnsi"/>
                <w:sz w:val="14"/>
                <w:szCs w:val="14"/>
              </w:rPr>
              <w:t>OV-1622/2023 na 10.000,00 EUR</w:t>
            </w:r>
          </w:p>
        </w:tc>
        <w:tc>
          <w:tcPr>
            <w:tcW w:w="381" w:type="pct"/>
            <w:vAlign w:val="center"/>
            <w:hideMark/>
          </w:tcPr>
          <w:p w14:paraId="3A9F0B85"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0289C9A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M.T.F. d.o.o. Hondlova 2/2, 10000 Zagreb</w:t>
            </w:r>
          </w:p>
        </w:tc>
        <w:tc>
          <w:tcPr>
            <w:tcW w:w="443" w:type="pct"/>
            <w:vAlign w:val="center"/>
            <w:hideMark/>
          </w:tcPr>
          <w:p w14:paraId="7B0A66E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91ABE8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778/25</w:t>
            </w:r>
          </w:p>
        </w:tc>
        <w:tc>
          <w:tcPr>
            <w:tcW w:w="427" w:type="pct"/>
            <w:vAlign w:val="center"/>
            <w:hideMark/>
          </w:tcPr>
          <w:p w14:paraId="720D2A1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48 mjeseci</w:t>
            </w:r>
          </w:p>
        </w:tc>
        <w:tc>
          <w:tcPr>
            <w:tcW w:w="626" w:type="pct"/>
            <w:vAlign w:val="center"/>
            <w:hideMark/>
          </w:tcPr>
          <w:p w14:paraId="7E15CD9C"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Radna jedinica za pacijenta i liječnika</w:t>
            </w:r>
          </w:p>
        </w:tc>
        <w:tc>
          <w:tcPr>
            <w:tcW w:w="382" w:type="pct"/>
            <w:vAlign w:val="center"/>
            <w:hideMark/>
          </w:tcPr>
          <w:p w14:paraId="257DDEAC"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9/25.</w:t>
            </w:r>
          </w:p>
        </w:tc>
        <w:tc>
          <w:tcPr>
            <w:tcW w:w="427" w:type="pct"/>
            <w:vAlign w:val="center"/>
            <w:hideMark/>
          </w:tcPr>
          <w:p w14:paraId="68D42FD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11.05.2026.</w:t>
            </w:r>
          </w:p>
        </w:tc>
      </w:tr>
      <w:tr w:rsidR="007513CD" w:rsidRPr="007513CD" w14:paraId="4CC80261" w14:textId="77777777" w:rsidTr="007513CD">
        <w:trPr>
          <w:trHeight w:val="20"/>
        </w:trPr>
        <w:tc>
          <w:tcPr>
            <w:tcW w:w="264" w:type="pct"/>
            <w:vAlign w:val="center"/>
            <w:hideMark/>
          </w:tcPr>
          <w:p w14:paraId="38D3F3D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542</w:t>
            </w:r>
          </w:p>
        </w:tc>
        <w:tc>
          <w:tcPr>
            <w:tcW w:w="427" w:type="pct"/>
            <w:vAlign w:val="center"/>
            <w:hideMark/>
          </w:tcPr>
          <w:p w14:paraId="363E766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27.11.2025.</w:t>
            </w:r>
          </w:p>
        </w:tc>
        <w:tc>
          <w:tcPr>
            <w:tcW w:w="502" w:type="pct"/>
            <w:vAlign w:val="center"/>
            <w:hideMark/>
          </w:tcPr>
          <w:p w14:paraId="1550BAC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Bankarska garancija broj: 2524-</w:t>
            </w:r>
            <w:r w:rsidRPr="007513CD">
              <w:rPr>
                <w:rFonts w:asciiTheme="minorHAnsi" w:hAnsiTheme="minorHAnsi" w:cstheme="minorHAnsi"/>
                <w:color w:val="000000"/>
                <w:sz w:val="14"/>
                <w:szCs w:val="14"/>
              </w:rPr>
              <w:lastRenderedPageBreak/>
              <w:t>0-00738 na 984,01 EUR</w:t>
            </w:r>
          </w:p>
        </w:tc>
        <w:tc>
          <w:tcPr>
            <w:tcW w:w="381" w:type="pct"/>
            <w:vAlign w:val="center"/>
            <w:hideMark/>
          </w:tcPr>
          <w:p w14:paraId="55199BE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lastRenderedPageBreak/>
              <w:t>984,01</w:t>
            </w:r>
          </w:p>
        </w:tc>
        <w:tc>
          <w:tcPr>
            <w:tcW w:w="678" w:type="pct"/>
            <w:vAlign w:val="center"/>
            <w:hideMark/>
          </w:tcPr>
          <w:p w14:paraId="527F280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SIEMENS HEALTHCARE d.o.o., </w:t>
            </w:r>
            <w:r w:rsidRPr="007513CD">
              <w:rPr>
                <w:rFonts w:asciiTheme="minorHAnsi" w:hAnsiTheme="minorHAnsi" w:cstheme="minorHAnsi"/>
                <w:color w:val="000000"/>
                <w:sz w:val="14"/>
                <w:szCs w:val="14"/>
              </w:rPr>
              <w:lastRenderedPageBreak/>
              <w:t>Heinzelova 70A, 10000 Zagreb</w:t>
            </w:r>
          </w:p>
        </w:tc>
        <w:tc>
          <w:tcPr>
            <w:tcW w:w="443" w:type="pct"/>
            <w:vAlign w:val="center"/>
            <w:hideMark/>
          </w:tcPr>
          <w:p w14:paraId="732EEA4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 xml:space="preserve">jamstvo za otklanjanje </w:t>
            </w:r>
            <w:r w:rsidRPr="007513CD">
              <w:rPr>
                <w:rFonts w:asciiTheme="minorHAnsi" w:hAnsiTheme="minorHAnsi" w:cstheme="minorHAnsi"/>
                <w:color w:val="000000"/>
                <w:sz w:val="14"/>
                <w:szCs w:val="14"/>
              </w:rPr>
              <w:lastRenderedPageBreak/>
              <w:t>nedostataka</w:t>
            </w:r>
          </w:p>
        </w:tc>
        <w:tc>
          <w:tcPr>
            <w:tcW w:w="442" w:type="pct"/>
            <w:vAlign w:val="center"/>
            <w:hideMark/>
          </w:tcPr>
          <w:p w14:paraId="69DEBB4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740/25</w:t>
            </w:r>
          </w:p>
        </w:tc>
        <w:tc>
          <w:tcPr>
            <w:tcW w:w="427" w:type="pct"/>
            <w:vAlign w:val="center"/>
            <w:hideMark/>
          </w:tcPr>
          <w:p w14:paraId="20C354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6 mj</w:t>
            </w:r>
          </w:p>
        </w:tc>
        <w:tc>
          <w:tcPr>
            <w:tcW w:w="626" w:type="pct"/>
            <w:vAlign w:val="center"/>
            <w:hideMark/>
          </w:tcPr>
          <w:p w14:paraId="00937DE9"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 xml:space="preserve">Popravak IVS računala na uređaju Artis </w:t>
            </w:r>
            <w:r w:rsidRPr="007513CD">
              <w:rPr>
                <w:rFonts w:asciiTheme="minorHAnsi" w:hAnsiTheme="minorHAnsi" w:cstheme="minorHAnsi"/>
                <w:color w:val="212529"/>
                <w:sz w:val="14"/>
                <w:szCs w:val="14"/>
              </w:rPr>
              <w:lastRenderedPageBreak/>
              <w:t>Zee floor, SN: 137659</w:t>
            </w:r>
          </w:p>
        </w:tc>
        <w:tc>
          <w:tcPr>
            <w:tcW w:w="382" w:type="pct"/>
            <w:vAlign w:val="center"/>
            <w:hideMark/>
          </w:tcPr>
          <w:p w14:paraId="3552150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lastRenderedPageBreak/>
              <w:t>JN-123/25</w:t>
            </w:r>
          </w:p>
        </w:tc>
        <w:tc>
          <w:tcPr>
            <w:tcW w:w="427" w:type="pct"/>
            <w:vAlign w:val="center"/>
            <w:hideMark/>
          </w:tcPr>
          <w:p w14:paraId="28FEA9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10.01.2028.</w:t>
            </w:r>
          </w:p>
        </w:tc>
      </w:tr>
      <w:tr w:rsidR="007513CD" w:rsidRPr="007513CD" w14:paraId="48660D7B" w14:textId="77777777" w:rsidTr="007513CD">
        <w:trPr>
          <w:trHeight w:val="20"/>
        </w:trPr>
        <w:tc>
          <w:tcPr>
            <w:tcW w:w="264" w:type="pct"/>
            <w:vAlign w:val="center"/>
            <w:hideMark/>
          </w:tcPr>
          <w:p w14:paraId="3010191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545</w:t>
            </w:r>
          </w:p>
        </w:tc>
        <w:tc>
          <w:tcPr>
            <w:tcW w:w="427" w:type="pct"/>
            <w:vAlign w:val="center"/>
            <w:hideMark/>
          </w:tcPr>
          <w:p w14:paraId="749E90D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26.11.2025.</w:t>
            </w:r>
          </w:p>
        </w:tc>
        <w:tc>
          <w:tcPr>
            <w:tcW w:w="502" w:type="pct"/>
            <w:vAlign w:val="center"/>
            <w:hideMark/>
          </w:tcPr>
          <w:p w14:paraId="0226947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OV-5676/25 na 20.000,00 EUR</w:t>
            </w:r>
          </w:p>
        </w:tc>
        <w:tc>
          <w:tcPr>
            <w:tcW w:w="381" w:type="pct"/>
            <w:vAlign w:val="center"/>
            <w:hideMark/>
          </w:tcPr>
          <w:p w14:paraId="1D1B7546"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416ECD8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MEDIAL d.o.o., Ulica Charlesa Darwina 4F, 10000 Zagreb</w:t>
            </w:r>
          </w:p>
        </w:tc>
        <w:tc>
          <w:tcPr>
            <w:tcW w:w="443" w:type="pct"/>
            <w:vAlign w:val="center"/>
            <w:hideMark/>
          </w:tcPr>
          <w:p w14:paraId="52D0AA3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2A1F9DF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831/25</w:t>
            </w:r>
          </w:p>
        </w:tc>
        <w:tc>
          <w:tcPr>
            <w:tcW w:w="427" w:type="pct"/>
            <w:vAlign w:val="center"/>
            <w:hideMark/>
          </w:tcPr>
          <w:p w14:paraId="19FC8C6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24.mj</w:t>
            </w:r>
          </w:p>
        </w:tc>
        <w:tc>
          <w:tcPr>
            <w:tcW w:w="626" w:type="pct"/>
            <w:vAlign w:val="center"/>
            <w:hideMark/>
          </w:tcPr>
          <w:p w14:paraId="08A28284"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Nabava UZV uređaja Grupa 1. UZV uređaj za potrebe OHBP-a, Grupa 3. UZV uređaj za potrebe JIL-a, Grupa 4. UZV uređaj s dopplerom za potrebe RTG-a</w:t>
            </w:r>
          </w:p>
        </w:tc>
        <w:tc>
          <w:tcPr>
            <w:tcW w:w="382" w:type="pct"/>
            <w:vAlign w:val="center"/>
            <w:hideMark/>
          </w:tcPr>
          <w:p w14:paraId="5D75BF8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8/25.</w:t>
            </w:r>
          </w:p>
        </w:tc>
        <w:tc>
          <w:tcPr>
            <w:tcW w:w="427" w:type="pct"/>
            <w:vAlign w:val="center"/>
            <w:hideMark/>
          </w:tcPr>
          <w:p w14:paraId="09421D2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08.01.2028.</w:t>
            </w:r>
          </w:p>
        </w:tc>
      </w:tr>
      <w:tr w:rsidR="007513CD" w:rsidRPr="007513CD" w14:paraId="4E27C826" w14:textId="77777777" w:rsidTr="007513CD">
        <w:trPr>
          <w:trHeight w:val="20"/>
        </w:trPr>
        <w:tc>
          <w:tcPr>
            <w:tcW w:w="264" w:type="pct"/>
            <w:vAlign w:val="center"/>
            <w:hideMark/>
          </w:tcPr>
          <w:p w14:paraId="0E20022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546</w:t>
            </w:r>
          </w:p>
        </w:tc>
        <w:tc>
          <w:tcPr>
            <w:tcW w:w="427" w:type="pct"/>
            <w:vAlign w:val="center"/>
            <w:hideMark/>
          </w:tcPr>
          <w:p w14:paraId="7CFE425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24.11.2025.</w:t>
            </w:r>
          </w:p>
        </w:tc>
        <w:tc>
          <w:tcPr>
            <w:tcW w:w="502" w:type="pct"/>
            <w:vAlign w:val="center"/>
            <w:hideMark/>
          </w:tcPr>
          <w:p w14:paraId="4142FC3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zadužnice OV-4377/2025 na 10.000,00 EUR</w:t>
            </w:r>
          </w:p>
        </w:tc>
        <w:tc>
          <w:tcPr>
            <w:tcW w:w="381" w:type="pct"/>
            <w:vAlign w:val="center"/>
            <w:hideMark/>
          </w:tcPr>
          <w:p w14:paraId="41D274EA"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41DC11E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MEDICOM d.o.o., Ulica Alelksandra Hondla 2, 10000 Grad Zagreb</w:t>
            </w:r>
          </w:p>
        </w:tc>
        <w:tc>
          <w:tcPr>
            <w:tcW w:w="443" w:type="pct"/>
            <w:vAlign w:val="center"/>
            <w:hideMark/>
          </w:tcPr>
          <w:p w14:paraId="32A8473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7CC05FC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832/25</w:t>
            </w:r>
          </w:p>
        </w:tc>
        <w:tc>
          <w:tcPr>
            <w:tcW w:w="427" w:type="pct"/>
            <w:vAlign w:val="center"/>
            <w:hideMark/>
          </w:tcPr>
          <w:p w14:paraId="7B26E62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24.mj</w:t>
            </w:r>
          </w:p>
        </w:tc>
        <w:tc>
          <w:tcPr>
            <w:tcW w:w="626" w:type="pct"/>
            <w:vAlign w:val="center"/>
            <w:hideMark/>
          </w:tcPr>
          <w:p w14:paraId="1E583B10"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 xml:space="preserve">Nabava UZV uređaja </w:t>
            </w:r>
            <w:r w:rsidRPr="007513CD">
              <w:rPr>
                <w:rFonts w:asciiTheme="minorHAnsi" w:hAnsiTheme="minorHAnsi" w:cstheme="minorHAnsi"/>
                <w:color w:val="212529"/>
                <w:sz w:val="14"/>
                <w:szCs w:val="14"/>
              </w:rPr>
              <w:br/>
              <w:t xml:space="preserve"> Grupa 2. UZV uređaj za potrebe Ginekologije</w:t>
            </w:r>
          </w:p>
        </w:tc>
        <w:tc>
          <w:tcPr>
            <w:tcW w:w="382" w:type="pct"/>
            <w:vAlign w:val="center"/>
            <w:hideMark/>
          </w:tcPr>
          <w:p w14:paraId="39DEA70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8/25.</w:t>
            </w:r>
          </w:p>
        </w:tc>
        <w:tc>
          <w:tcPr>
            <w:tcW w:w="427" w:type="pct"/>
            <w:vAlign w:val="center"/>
            <w:hideMark/>
          </w:tcPr>
          <w:p w14:paraId="2DB9DB8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26.12.2026.</w:t>
            </w:r>
          </w:p>
        </w:tc>
      </w:tr>
      <w:tr w:rsidR="007513CD" w:rsidRPr="007513CD" w14:paraId="02407A16" w14:textId="77777777" w:rsidTr="007513CD">
        <w:trPr>
          <w:trHeight w:val="20"/>
        </w:trPr>
        <w:tc>
          <w:tcPr>
            <w:tcW w:w="264" w:type="pct"/>
            <w:vAlign w:val="center"/>
            <w:hideMark/>
          </w:tcPr>
          <w:p w14:paraId="6736282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547</w:t>
            </w:r>
          </w:p>
        </w:tc>
        <w:tc>
          <w:tcPr>
            <w:tcW w:w="427" w:type="pct"/>
            <w:vAlign w:val="center"/>
            <w:hideMark/>
          </w:tcPr>
          <w:p w14:paraId="23B0466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27.11.2025.</w:t>
            </w:r>
          </w:p>
        </w:tc>
        <w:tc>
          <w:tcPr>
            <w:tcW w:w="502" w:type="pct"/>
            <w:vAlign w:val="center"/>
            <w:hideMark/>
          </w:tcPr>
          <w:p w14:paraId="3C89A1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OV-4190/2025 na 10.000,00 EUR</w:t>
            </w:r>
          </w:p>
        </w:tc>
        <w:tc>
          <w:tcPr>
            <w:tcW w:w="381" w:type="pct"/>
            <w:vAlign w:val="center"/>
            <w:hideMark/>
          </w:tcPr>
          <w:p w14:paraId="06F836C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7B5B23F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727EF41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0B664BC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832/25</w:t>
            </w:r>
          </w:p>
        </w:tc>
        <w:tc>
          <w:tcPr>
            <w:tcW w:w="427" w:type="pct"/>
            <w:vAlign w:val="center"/>
            <w:hideMark/>
          </w:tcPr>
          <w:p w14:paraId="6E76DBA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60D569E3"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Popravak videokolonoskopa CF-HQ1100DI, sn 2301040</w:t>
            </w:r>
          </w:p>
        </w:tc>
        <w:tc>
          <w:tcPr>
            <w:tcW w:w="382" w:type="pct"/>
            <w:vAlign w:val="center"/>
            <w:hideMark/>
          </w:tcPr>
          <w:p w14:paraId="764C0998"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JN-125/25.</w:t>
            </w:r>
          </w:p>
        </w:tc>
        <w:tc>
          <w:tcPr>
            <w:tcW w:w="427" w:type="pct"/>
            <w:vAlign w:val="center"/>
            <w:hideMark/>
          </w:tcPr>
          <w:p w14:paraId="5E190E2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31.01.2028.</w:t>
            </w:r>
          </w:p>
        </w:tc>
      </w:tr>
      <w:tr w:rsidR="007513CD" w:rsidRPr="007513CD" w14:paraId="704E6EA9" w14:textId="77777777" w:rsidTr="007513CD">
        <w:trPr>
          <w:trHeight w:val="20"/>
        </w:trPr>
        <w:tc>
          <w:tcPr>
            <w:tcW w:w="264" w:type="pct"/>
            <w:vAlign w:val="center"/>
            <w:hideMark/>
          </w:tcPr>
          <w:p w14:paraId="7E984CE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557</w:t>
            </w:r>
          </w:p>
        </w:tc>
        <w:tc>
          <w:tcPr>
            <w:tcW w:w="427" w:type="pct"/>
            <w:vAlign w:val="center"/>
            <w:hideMark/>
          </w:tcPr>
          <w:p w14:paraId="33CAE22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01.12.2025.</w:t>
            </w:r>
          </w:p>
        </w:tc>
        <w:tc>
          <w:tcPr>
            <w:tcW w:w="502" w:type="pct"/>
            <w:vAlign w:val="center"/>
            <w:hideMark/>
          </w:tcPr>
          <w:p w14:paraId="0952F7C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zadužnice OV-7453/2025 na 1.000,00 EUR</w:t>
            </w:r>
          </w:p>
        </w:tc>
        <w:tc>
          <w:tcPr>
            <w:tcW w:w="381" w:type="pct"/>
            <w:vAlign w:val="center"/>
            <w:hideMark/>
          </w:tcPr>
          <w:p w14:paraId="4EF7EEDF"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1893C49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OLYMPUS CZECH GROUP s.r.o., član koncerna, PODRUŽNICA ZAGREB, Slavonska avenija 1B, 10000 Zagreb</w:t>
            </w:r>
          </w:p>
        </w:tc>
        <w:tc>
          <w:tcPr>
            <w:tcW w:w="443" w:type="pct"/>
            <w:vAlign w:val="center"/>
            <w:hideMark/>
          </w:tcPr>
          <w:p w14:paraId="77E9BE0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5D2CF9D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839/25</w:t>
            </w:r>
          </w:p>
        </w:tc>
        <w:tc>
          <w:tcPr>
            <w:tcW w:w="427" w:type="pct"/>
            <w:vAlign w:val="center"/>
            <w:hideMark/>
          </w:tcPr>
          <w:p w14:paraId="2178EC4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370DCE84"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Teleskop 3mm, 30°</w:t>
            </w:r>
          </w:p>
        </w:tc>
        <w:tc>
          <w:tcPr>
            <w:tcW w:w="382" w:type="pct"/>
            <w:vAlign w:val="center"/>
            <w:hideMark/>
          </w:tcPr>
          <w:p w14:paraId="27B86C8E"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JN-126/25.</w:t>
            </w:r>
          </w:p>
        </w:tc>
        <w:tc>
          <w:tcPr>
            <w:tcW w:w="427" w:type="pct"/>
            <w:vAlign w:val="center"/>
            <w:hideMark/>
          </w:tcPr>
          <w:p w14:paraId="69294BD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31.11.2026.</w:t>
            </w:r>
          </w:p>
        </w:tc>
      </w:tr>
      <w:tr w:rsidR="007513CD" w:rsidRPr="007513CD" w14:paraId="3A8B8A96" w14:textId="77777777" w:rsidTr="007513CD">
        <w:trPr>
          <w:trHeight w:val="20"/>
        </w:trPr>
        <w:tc>
          <w:tcPr>
            <w:tcW w:w="264" w:type="pct"/>
            <w:vAlign w:val="center"/>
            <w:hideMark/>
          </w:tcPr>
          <w:p w14:paraId="0BF82C2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558</w:t>
            </w:r>
          </w:p>
        </w:tc>
        <w:tc>
          <w:tcPr>
            <w:tcW w:w="427" w:type="pct"/>
            <w:vAlign w:val="center"/>
            <w:hideMark/>
          </w:tcPr>
          <w:p w14:paraId="4AC2973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11.12.2025.</w:t>
            </w:r>
          </w:p>
        </w:tc>
        <w:tc>
          <w:tcPr>
            <w:tcW w:w="502" w:type="pct"/>
            <w:vAlign w:val="center"/>
            <w:hideMark/>
          </w:tcPr>
          <w:p w14:paraId="26307BB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Prenamjena bjanko zadužnice OV-9866/2023 na 2.000,00 EUR</w:t>
            </w:r>
          </w:p>
        </w:tc>
        <w:tc>
          <w:tcPr>
            <w:tcW w:w="381" w:type="pct"/>
            <w:vAlign w:val="center"/>
            <w:hideMark/>
          </w:tcPr>
          <w:p w14:paraId="2D06E7AF"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7CF2F3F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NIROSTA d.o.o., Našička 6, 31000 Osijek</w:t>
            </w:r>
          </w:p>
        </w:tc>
        <w:tc>
          <w:tcPr>
            <w:tcW w:w="443" w:type="pct"/>
            <w:vAlign w:val="center"/>
            <w:hideMark/>
          </w:tcPr>
          <w:p w14:paraId="0F876C2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594D115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880/25</w:t>
            </w:r>
          </w:p>
        </w:tc>
        <w:tc>
          <w:tcPr>
            <w:tcW w:w="427" w:type="pct"/>
            <w:vAlign w:val="center"/>
            <w:hideMark/>
          </w:tcPr>
          <w:p w14:paraId="7CA0575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2E4422D7"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Redovno održavanje uređaja za demineralizaciju vode u kliničkom laboratoriju, patologiji, kotlovnici i centralnoj sterilizaciji</w:t>
            </w:r>
          </w:p>
        </w:tc>
        <w:tc>
          <w:tcPr>
            <w:tcW w:w="382" w:type="pct"/>
            <w:vAlign w:val="center"/>
            <w:hideMark/>
          </w:tcPr>
          <w:p w14:paraId="06F9516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JN-51/25.</w:t>
            </w:r>
          </w:p>
        </w:tc>
        <w:tc>
          <w:tcPr>
            <w:tcW w:w="427" w:type="pct"/>
            <w:vAlign w:val="center"/>
            <w:hideMark/>
          </w:tcPr>
          <w:p w14:paraId="25B5625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23.01.2028.</w:t>
            </w:r>
          </w:p>
        </w:tc>
      </w:tr>
      <w:tr w:rsidR="007513CD" w:rsidRPr="007513CD" w14:paraId="6E109E87" w14:textId="77777777" w:rsidTr="007513CD">
        <w:trPr>
          <w:trHeight w:val="20"/>
        </w:trPr>
        <w:tc>
          <w:tcPr>
            <w:tcW w:w="264" w:type="pct"/>
            <w:vAlign w:val="center"/>
            <w:hideMark/>
          </w:tcPr>
          <w:p w14:paraId="16507F8D"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559</w:t>
            </w:r>
          </w:p>
        </w:tc>
        <w:tc>
          <w:tcPr>
            <w:tcW w:w="427" w:type="pct"/>
            <w:vAlign w:val="center"/>
            <w:hideMark/>
          </w:tcPr>
          <w:p w14:paraId="2939FCA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11.12.2025.</w:t>
            </w:r>
          </w:p>
        </w:tc>
        <w:tc>
          <w:tcPr>
            <w:tcW w:w="502" w:type="pct"/>
            <w:vAlign w:val="center"/>
            <w:hideMark/>
          </w:tcPr>
          <w:p w14:paraId="309E172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zadužnice OV-5673/2025 na 20.000,00 EUR</w:t>
            </w:r>
          </w:p>
        </w:tc>
        <w:tc>
          <w:tcPr>
            <w:tcW w:w="381" w:type="pct"/>
            <w:vAlign w:val="center"/>
            <w:hideMark/>
          </w:tcPr>
          <w:p w14:paraId="3BEB7C33"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20.000,00</w:t>
            </w:r>
          </w:p>
        </w:tc>
        <w:tc>
          <w:tcPr>
            <w:tcW w:w="678" w:type="pct"/>
            <w:vAlign w:val="center"/>
            <w:hideMark/>
          </w:tcPr>
          <w:p w14:paraId="5408977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NOVATECH HEALTHCARE d.o.o., Ulica Charlesa Darwina 4F, 10000 Grad Zagreb</w:t>
            </w:r>
          </w:p>
        </w:tc>
        <w:tc>
          <w:tcPr>
            <w:tcW w:w="443" w:type="pct"/>
            <w:vAlign w:val="center"/>
            <w:hideMark/>
          </w:tcPr>
          <w:p w14:paraId="68A8133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2F4F98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833/25</w:t>
            </w:r>
          </w:p>
        </w:tc>
        <w:tc>
          <w:tcPr>
            <w:tcW w:w="427" w:type="pct"/>
            <w:vAlign w:val="center"/>
            <w:hideMark/>
          </w:tcPr>
          <w:p w14:paraId="5B1632E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24 mj</w:t>
            </w:r>
          </w:p>
        </w:tc>
        <w:tc>
          <w:tcPr>
            <w:tcW w:w="626" w:type="pct"/>
            <w:vAlign w:val="center"/>
            <w:hideMark/>
          </w:tcPr>
          <w:p w14:paraId="7DAC5103"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 xml:space="preserve">Nabava UZV uređaja </w:t>
            </w:r>
            <w:r w:rsidRPr="007513CD">
              <w:rPr>
                <w:rFonts w:asciiTheme="minorHAnsi" w:hAnsiTheme="minorHAnsi" w:cstheme="minorHAnsi"/>
                <w:color w:val="212529"/>
                <w:sz w:val="14"/>
                <w:szCs w:val="14"/>
              </w:rPr>
              <w:br/>
              <w:t xml:space="preserve"> Grupa 5. UZV uređaj s fibroscanom za potrebe Onfektologije</w:t>
            </w:r>
          </w:p>
        </w:tc>
        <w:tc>
          <w:tcPr>
            <w:tcW w:w="382" w:type="pct"/>
            <w:vAlign w:val="center"/>
            <w:hideMark/>
          </w:tcPr>
          <w:p w14:paraId="56ACD2A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8/25.</w:t>
            </w:r>
          </w:p>
        </w:tc>
        <w:tc>
          <w:tcPr>
            <w:tcW w:w="427" w:type="pct"/>
            <w:vAlign w:val="center"/>
            <w:hideMark/>
          </w:tcPr>
          <w:p w14:paraId="3F1A468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11.01.2027.</w:t>
            </w:r>
          </w:p>
        </w:tc>
      </w:tr>
      <w:tr w:rsidR="007513CD" w:rsidRPr="007513CD" w14:paraId="34F0849A" w14:textId="77777777" w:rsidTr="007513CD">
        <w:trPr>
          <w:trHeight w:val="20"/>
        </w:trPr>
        <w:tc>
          <w:tcPr>
            <w:tcW w:w="264" w:type="pct"/>
            <w:vAlign w:val="center"/>
            <w:hideMark/>
          </w:tcPr>
          <w:p w14:paraId="0E9E9A0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560</w:t>
            </w:r>
          </w:p>
        </w:tc>
        <w:tc>
          <w:tcPr>
            <w:tcW w:w="427" w:type="pct"/>
            <w:vAlign w:val="center"/>
            <w:hideMark/>
          </w:tcPr>
          <w:p w14:paraId="7588CC0C"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12.12.2025.</w:t>
            </w:r>
          </w:p>
        </w:tc>
        <w:tc>
          <w:tcPr>
            <w:tcW w:w="502" w:type="pct"/>
            <w:vAlign w:val="center"/>
            <w:hideMark/>
          </w:tcPr>
          <w:p w14:paraId="1C08D4B5"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zadužnice OV-5925/2025 na 2.000,00 EUR</w:t>
            </w:r>
          </w:p>
        </w:tc>
        <w:tc>
          <w:tcPr>
            <w:tcW w:w="381" w:type="pct"/>
            <w:vAlign w:val="center"/>
            <w:hideMark/>
          </w:tcPr>
          <w:p w14:paraId="19D4F069"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2.000,00</w:t>
            </w:r>
          </w:p>
        </w:tc>
        <w:tc>
          <w:tcPr>
            <w:tcW w:w="678" w:type="pct"/>
            <w:vAlign w:val="center"/>
            <w:hideMark/>
          </w:tcPr>
          <w:p w14:paraId="191798A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MEDIAL d.o.o., Ulica Charlesa Darwina 4F, 10000 Zagreb</w:t>
            </w:r>
          </w:p>
        </w:tc>
        <w:tc>
          <w:tcPr>
            <w:tcW w:w="443" w:type="pct"/>
            <w:vAlign w:val="center"/>
            <w:hideMark/>
          </w:tcPr>
          <w:p w14:paraId="394814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otklanjanje nedostataka</w:t>
            </w:r>
          </w:p>
        </w:tc>
        <w:tc>
          <w:tcPr>
            <w:tcW w:w="442" w:type="pct"/>
            <w:vAlign w:val="center"/>
            <w:hideMark/>
          </w:tcPr>
          <w:p w14:paraId="1D45CBE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881/25</w:t>
            </w:r>
          </w:p>
        </w:tc>
        <w:tc>
          <w:tcPr>
            <w:tcW w:w="427" w:type="pct"/>
            <w:vAlign w:val="center"/>
            <w:hideMark/>
          </w:tcPr>
          <w:p w14:paraId="19AB6EDA"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60C85B30"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Popravak mamografa GE Senographe Pristina, sn: HR4144MM03</w:t>
            </w:r>
          </w:p>
        </w:tc>
        <w:tc>
          <w:tcPr>
            <w:tcW w:w="382" w:type="pct"/>
            <w:vAlign w:val="center"/>
            <w:hideMark/>
          </w:tcPr>
          <w:p w14:paraId="015F30E9"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JN-127/25.</w:t>
            </w:r>
          </w:p>
        </w:tc>
        <w:tc>
          <w:tcPr>
            <w:tcW w:w="427" w:type="pct"/>
            <w:vAlign w:val="center"/>
            <w:hideMark/>
          </w:tcPr>
          <w:p w14:paraId="3BE40069"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21.12.2026.</w:t>
            </w:r>
          </w:p>
        </w:tc>
      </w:tr>
      <w:tr w:rsidR="007513CD" w:rsidRPr="007513CD" w14:paraId="2FC58B8B" w14:textId="77777777" w:rsidTr="007513CD">
        <w:trPr>
          <w:trHeight w:val="20"/>
        </w:trPr>
        <w:tc>
          <w:tcPr>
            <w:tcW w:w="264" w:type="pct"/>
            <w:vAlign w:val="center"/>
            <w:hideMark/>
          </w:tcPr>
          <w:p w14:paraId="0A1BDFB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583</w:t>
            </w:r>
          </w:p>
        </w:tc>
        <w:tc>
          <w:tcPr>
            <w:tcW w:w="427" w:type="pct"/>
            <w:vAlign w:val="center"/>
            <w:hideMark/>
          </w:tcPr>
          <w:p w14:paraId="6A61314F"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22.12.2025.</w:t>
            </w:r>
          </w:p>
        </w:tc>
        <w:tc>
          <w:tcPr>
            <w:tcW w:w="502" w:type="pct"/>
            <w:vAlign w:val="center"/>
            <w:hideMark/>
          </w:tcPr>
          <w:p w14:paraId="2DADA3C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zadužnica OV-3629/2025 na 10.000,00 EUR</w:t>
            </w:r>
          </w:p>
        </w:tc>
        <w:tc>
          <w:tcPr>
            <w:tcW w:w="381" w:type="pct"/>
            <w:vAlign w:val="center"/>
            <w:hideMark/>
          </w:tcPr>
          <w:p w14:paraId="796FE6D8"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10.000,00</w:t>
            </w:r>
          </w:p>
        </w:tc>
        <w:tc>
          <w:tcPr>
            <w:tcW w:w="678" w:type="pct"/>
            <w:vAlign w:val="center"/>
            <w:hideMark/>
          </w:tcPr>
          <w:p w14:paraId="54F7F476"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 xml:space="preserve">MEDICINA-PROMET d.o.o., 1. Resnički gaj 2E, 10000 Zagreb </w:t>
            </w:r>
          </w:p>
        </w:tc>
        <w:tc>
          <w:tcPr>
            <w:tcW w:w="443" w:type="pct"/>
            <w:vAlign w:val="center"/>
            <w:hideMark/>
          </w:tcPr>
          <w:p w14:paraId="476A46C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532A406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892/25</w:t>
            </w:r>
          </w:p>
        </w:tc>
        <w:tc>
          <w:tcPr>
            <w:tcW w:w="427" w:type="pct"/>
            <w:vAlign w:val="center"/>
            <w:hideMark/>
          </w:tcPr>
          <w:p w14:paraId="16F639F1"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w:t>
            </w:r>
          </w:p>
        </w:tc>
        <w:tc>
          <w:tcPr>
            <w:tcW w:w="626" w:type="pct"/>
            <w:vAlign w:val="center"/>
            <w:hideMark/>
          </w:tcPr>
          <w:p w14:paraId="7F1989B2"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Rukavice Grupa 4</w:t>
            </w:r>
          </w:p>
        </w:tc>
        <w:tc>
          <w:tcPr>
            <w:tcW w:w="382" w:type="pct"/>
            <w:vAlign w:val="center"/>
            <w:hideMark/>
          </w:tcPr>
          <w:p w14:paraId="11C465E2"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29/25.</w:t>
            </w:r>
          </w:p>
        </w:tc>
        <w:tc>
          <w:tcPr>
            <w:tcW w:w="427" w:type="pct"/>
            <w:vAlign w:val="center"/>
            <w:hideMark/>
          </w:tcPr>
          <w:p w14:paraId="36853817"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21.12.2026.</w:t>
            </w:r>
          </w:p>
        </w:tc>
      </w:tr>
      <w:tr w:rsidR="007513CD" w:rsidRPr="007513CD" w14:paraId="2037C253" w14:textId="77777777" w:rsidTr="007513CD">
        <w:trPr>
          <w:trHeight w:val="20"/>
        </w:trPr>
        <w:tc>
          <w:tcPr>
            <w:tcW w:w="264" w:type="pct"/>
            <w:vAlign w:val="center"/>
            <w:hideMark/>
          </w:tcPr>
          <w:p w14:paraId="48872E6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585</w:t>
            </w:r>
          </w:p>
        </w:tc>
        <w:tc>
          <w:tcPr>
            <w:tcW w:w="427" w:type="pct"/>
            <w:vAlign w:val="center"/>
            <w:hideMark/>
          </w:tcPr>
          <w:p w14:paraId="050B4C1B"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22.12.2025.</w:t>
            </w:r>
          </w:p>
        </w:tc>
        <w:tc>
          <w:tcPr>
            <w:tcW w:w="502" w:type="pct"/>
            <w:vAlign w:val="center"/>
            <w:hideMark/>
          </w:tcPr>
          <w:p w14:paraId="1D736DDE"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Bjanko zadužnice OV-10778/2025 na 1.000,00 EUR</w:t>
            </w:r>
          </w:p>
        </w:tc>
        <w:tc>
          <w:tcPr>
            <w:tcW w:w="381" w:type="pct"/>
            <w:vAlign w:val="center"/>
            <w:hideMark/>
          </w:tcPr>
          <w:p w14:paraId="704AB11E" w14:textId="77777777" w:rsidR="007513CD" w:rsidRPr="007513CD" w:rsidRDefault="007513CD" w:rsidP="007513CD">
            <w:pPr>
              <w:spacing w:after="0" w:line="240" w:lineRule="auto"/>
              <w:jc w:val="center"/>
              <w:rPr>
                <w:rFonts w:asciiTheme="minorHAnsi" w:hAnsiTheme="minorHAnsi" w:cstheme="minorHAnsi"/>
                <w:color w:val="000000"/>
                <w:sz w:val="12"/>
                <w:szCs w:val="12"/>
              </w:rPr>
            </w:pPr>
            <w:r w:rsidRPr="007513CD">
              <w:rPr>
                <w:rFonts w:asciiTheme="minorHAnsi" w:hAnsiTheme="minorHAnsi" w:cstheme="minorHAnsi"/>
                <w:color w:val="000000"/>
                <w:sz w:val="12"/>
                <w:szCs w:val="12"/>
              </w:rPr>
              <w:t>1.000,00</w:t>
            </w:r>
          </w:p>
        </w:tc>
        <w:tc>
          <w:tcPr>
            <w:tcW w:w="678" w:type="pct"/>
            <w:vAlign w:val="center"/>
            <w:hideMark/>
          </w:tcPr>
          <w:p w14:paraId="7C79B312"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MEDICINA TRGOVINA d.o.o., Zeleni brijeg 1C, 10257 Brezovica</w:t>
            </w:r>
          </w:p>
        </w:tc>
        <w:tc>
          <w:tcPr>
            <w:tcW w:w="443" w:type="pct"/>
            <w:vAlign w:val="center"/>
            <w:hideMark/>
          </w:tcPr>
          <w:p w14:paraId="63D7BE63"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Jamstvo za uredno ispunjenje ugovora</w:t>
            </w:r>
          </w:p>
        </w:tc>
        <w:tc>
          <w:tcPr>
            <w:tcW w:w="442" w:type="pct"/>
            <w:vAlign w:val="center"/>
            <w:hideMark/>
          </w:tcPr>
          <w:p w14:paraId="66AFB7C0"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894/25</w:t>
            </w:r>
          </w:p>
        </w:tc>
        <w:tc>
          <w:tcPr>
            <w:tcW w:w="427" w:type="pct"/>
            <w:vAlign w:val="center"/>
            <w:hideMark/>
          </w:tcPr>
          <w:p w14:paraId="7E292E24"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12 mjeseci</w:t>
            </w:r>
          </w:p>
        </w:tc>
        <w:tc>
          <w:tcPr>
            <w:tcW w:w="626" w:type="pct"/>
            <w:vAlign w:val="center"/>
            <w:hideMark/>
          </w:tcPr>
          <w:p w14:paraId="0CDC22C7"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Rukavice Grupe 1, 2, 5</w:t>
            </w:r>
          </w:p>
        </w:tc>
        <w:tc>
          <w:tcPr>
            <w:tcW w:w="382" w:type="pct"/>
            <w:vAlign w:val="center"/>
            <w:hideMark/>
          </w:tcPr>
          <w:p w14:paraId="742EDDF8" w14:textId="77777777" w:rsidR="007513CD" w:rsidRPr="007513CD" w:rsidRDefault="007513CD" w:rsidP="007513CD">
            <w:pPr>
              <w:spacing w:after="0" w:line="240" w:lineRule="auto"/>
              <w:jc w:val="center"/>
              <w:rPr>
                <w:rFonts w:asciiTheme="minorHAnsi" w:hAnsiTheme="minorHAnsi" w:cstheme="minorHAnsi"/>
                <w:color w:val="212529"/>
                <w:sz w:val="14"/>
                <w:szCs w:val="14"/>
              </w:rPr>
            </w:pPr>
            <w:r w:rsidRPr="007513CD">
              <w:rPr>
                <w:rFonts w:asciiTheme="minorHAnsi" w:hAnsiTheme="minorHAnsi" w:cstheme="minorHAnsi"/>
                <w:color w:val="212529"/>
                <w:sz w:val="14"/>
                <w:szCs w:val="14"/>
              </w:rPr>
              <w:t>29/25.</w:t>
            </w:r>
          </w:p>
        </w:tc>
        <w:tc>
          <w:tcPr>
            <w:tcW w:w="427" w:type="pct"/>
            <w:vAlign w:val="center"/>
            <w:hideMark/>
          </w:tcPr>
          <w:p w14:paraId="45065D58" w14:textId="77777777" w:rsidR="007513CD" w:rsidRPr="007513CD" w:rsidRDefault="007513CD" w:rsidP="007513CD">
            <w:pPr>
              <w:spacing w:after="0" w:line="240" w:lineRule="auto"/>
              <w:jc w:val="center"/>
              <w:rPr>
                <w:rFonts w:asciiTheme="minorHAnsi" w:hAnsiTheme="minorHAnsi" w:cstheme="minorHAnsi"/>
                <w:color w:val="000000"/>
                <w:sz w:val="14"/>
                <w:szCs w:val="14"/>
              </w:rPr>
            </w:pPr>
            <w:r w:rsidRPr="007513CD">
              <w:rPr>
                <w:rFonts w:asciiTheme="minorHAnsi" w:hAnsiTheme="minorHAnsi" w:cstheme="minorHAnsi"/>
                <w:color w:val="000000"/>
                <w:sz w:val="14"/>
                <w:szCs w:val="14"/>
              </w:rPr>
              <w:t>21.12.2026</w:t>
            </w:r>
          </w:p>
        </w:tc>
      </w:tr>
      <w:tr w:rsidR="007513CD" w:rsidRPr="007513CD" w14:paraId="58F87BB2" w14:textId="77777777" w:rsidTr="00A8633C">
        <w:trPr>
          <w:trHeight w:val="372"/>
        </w:trPr>
        <w:tc>
          <w:tcPr>
            <w:tcW w:w="264" w:type="pct"/>
            <w:vAlign w:val="center"/>
            <w:hideMark/>
          </w:tcPr>
          <w:p w14:paraId="1626BD53" w14:textId="15477B1B" w:rsidR="007513CD" w:rsidRPr="007513CD" w:rsidRDefault="007513CD" w:rsidP="00A8633C">
            <w:pPr>
              <w:spacing w:after="0" w:line="240" w:lineRule="auto"/>
              <w:jc w:val="center"/>
              <w:rPr>
                <w:rFonts w:asciiTheme="minorHAnsi" w:hAnsiTheme="minorHAnsi" w:cstheme="minorHAnsi"/>
                <w:color w:val="000000"/>
                <w:sz w:val="14"/>
                <w:szCs w:val="14"/>
              </w:rPr>
            </w:pPr>
          </w:p>
        </w:tc>
        <w:tc>
          <w:tcPr>
            <w:tcW w:w="427" w:type="pct"/>
            <w:vAlign w:val="center"/>
            <w:hideMark/>
          </w:tcPr>
          <w:p w14:paraId="6739E474" w14:textId="724A86EF" w:rsidR="007513CD" w:rsidRPr="007513CD" w:rsidRDefault="007513CD" w:rsidP="00A8633C">
            <w:pPr>
              <w:spacing w:after="0" w:line="240" w:lineRule="auto"/>
              <w:jc w:val="center"/>
              <w:rPr>
                <w:rFonts w:asciiTheme="minorHAnsi" w:hAnsiTheme="minorHAnsi" w:cstheme="minorHAnsi"/>
                <w:color w:val="000000"/>
                <w:sz w:val="14"/>
                <w:szCs w:val="14"/>
              </w:rPr>
            </w:pPr>
          </w:p>
        </w:tc>
        <w:tc>
          <w:tcPr>
            <w:tcW w:w="502" w:type="pct"/>
            <w:vAlign w:val="center"/>
            <w:hideMark/>
          </w:tcPr>
          <w:p w14:paraId="32FE2509" w14:textId="30276DA5" w:rsidR="007513CD" w:rsidRPr="007513CD" w:rsidRDefault="00A8633C" w:rsidP="00A8633C">
            <w:pPr>
              <w:spacing w:after="0" w:line="240" w:lineRule="auto"/>
              <w:jc w:val="center"/>
              <w:rPr>
                <w:rFonts w:asciiTheme="minorHAnsi" w:hAnsiTheme="minorHAnsi" w:cstheme="minorHAnsi"/>
                <w:b/>
                <w:bCs/>
                <w:color w:val="000000"/>
                <w:sz w:val="14"/>
                <w:szCs w:val="14"/>
              </w:rPr>
            </w:pPr>
            <w:r w:rsidRPr="00A8633C">
              <w:rPr>
                <w:rFonts w:asciiTheme="minorHAnsi" w:hAnsiTheme="minorHAnsi" w:cstheme="minorHAnsi"/>
                <w:b/>
                <w:bCs/>
                <w:color w:val="000000"/>
                <w:sz w:val="14"/>
                <w:szCs w:val="14"/>
              </w:rPr>
              <w:t>UKUPNO:</w:t>
            </w:r>
          </w:p>
        </w:tc>
        <w:tc>
          <w:tcPr>
            <w:tcW w:w="381" w:type="pct"/>
            <w:tcMar>
              <w:left w:w="0" w:type="dxa"/>
              <w:right w:w="0" w:type="dxa"/>
            </w:tcMar>
            <w:vAlign w:val="center"/>
            <w:hideMark/>
          </w:tcPr>
          <w:p w14:paraId="5ADF9D83" w14:textId="45750D2A" w:rsidR="007513CD" w:rsidRPr="007513CD" w:rsidRDefault="007513CD" w:rsidP="00A8633C">
            <w:pPr>
              <w:spacing w:after="0" w:line="240" w:lineRule="auto"/>
              <w:jc w:val="right"/>
              <w:rPr>
                <w:rFonts w:asciiTheme="minorHAnsi" w:hAnsiTheme="minorHAnsi" w:cstheme="minorHAnsi"/>
                <w:color w:val="000000"/>
                <w:sz w:val="12"/>
                <w:szCs w:val="12"/>
              </w:rPr>
            </w:pPr>
            <w:r w:rsidRPr="007513CD">
              <w:rPr>
                <w:rFonts w:asciiTheme="minorHAnsi" w:hAnsiTheme="minorHAnsi" w:cstheme="minorHAnsi"/>
                <w:color w:val="000000"/>
                <w:sz w:val="12"/>
                <w:szCs w:val="12"/>
              </w:rPr>
              <w:t>1.5</w:t>
            </w:r>
            <w:r w:rsidR="00A8633C">
              <w:rPr>
                <w:rFonts w:asciiTheme="minorHAnsi" w:hAnsiTheme="minorHAnsi" w:cstheme="minorHAnsi"/>
                <w:color w:val="000000"/>
                <w:sz w:val="12"/>
                <w:szCs w:val="12"/>
              </w:rPr>
              <w:t>57</w:t>
            </w:r>
            <w:r w:rsidRPr="007513CD">
              <w:rPr>
                <w:rFonts w:asciiTheme="minorHAnsi" w:hAnsiTheme="minorHAnsi" w:cstheme="minorHAnsi"/>
                <w:color w:val="000000"/>
                <w:sz w:val="12"/>
                <w:szCs w:val="12"/>
              </w:rPr>
              <w:t>.</w:t>
            </w:r>
            <w:r w:rsidR="00A8633C">
              <w:rPr>
                <w:rFonts w:asciiTheme="minorHAnsi" w:hAnsiTheme="minorHAnsi" w:cstheme="minorHAnsi"/>
                <w:color w:val="000000"/>
                <w:sz w:val="12"/>
                <w:szCs w:val="12"/>
              </w:rPr>
              <w:t>881</w:t>
            </w:r>
            <w:r w:rsidRPr="007513CD">
              <w:rPr>
                <w:rFonts w:asciiTheme="minorHAnsi" w:hAnsiTheme="minorHAnsi" w:cstheme="minorHAnsi"/>
                <w:color w:val="000000"/>
                <w:sz w:val="12"/>
                <w:szCs w:val="12"/>
              </w:rPr>
              <w:t>,</w:t>
            </w:r>
            <w:r w:rsidR="00A8633C">
              <w:rPr>
                <w:rFonts w:asciiTheme="minorHAnsi" w:hAnsiTheme="minorHAnsi" w:cstheme="minorHAnsi"/>
                <w:color w:val="000000"/>
                <w:sz w:val="12"/>
                <w:szCs w:val="12"/>
              </w:rPr>
              <w:t>36</w:t>
            </w:r>
          </w:p>
        </w:tc>
        <w:tc>
          <w:tcPr>
            <w:tcW w:w="678" w:type="pct"/>
            <w:vAlign w:val="center"/>
            <w:hideMark/>
          </w:tcPr>
          <w:p w14:paraId="4FAAA339" w14:textId="73A61F4A" w:rsidR="007513CD" w:rsidRPr="007513CD" w:rsidRDefault="007513CD" w:rsidP="00A8633C">
            <w:pPr>
              <w:spacing w:after="0" w:line="240" w:lineRule="auto"/>
              <w:jc w:val="center"/>
              <w:rPr>
                <w:rFonts w:asciiTheme="minorHAnsi" w:hAnsiTheme="minorHAnsi" w:cstheme="minorHAnsi"/>
                <w:color w:val="000000"/>
                <w:sz w:val="14"/>
                <w:szCs w:val="14"/>
              </w:rPr>
            </w:pPr>
          </w:p>
        </w:tc>
        <w:tc>
          <w:tcPr>
            <w:tcW w:w="443" w:type="pct"/>
            <w:vAlign w:val="center"/>
            <w:hideMark/>
          </w:tcPr>
          <w:p w14:paraId="6044AC7A" w14:textId="470B5D9B" w:rsidR="007513CD" w:rsidRPr="007513CD" w:rsidRDefault="007513CD" w:rsidP="00A8633C">
            <w:pPr>
              <w:spacing w:after="0" w:line="240" w:lineRule="auto"/>
              <w:jc w:val="center"/>
              <w:rPr>
                <w:rFonts w:asciiTheme="minorHAnsi" w:hAnsiTheme="minorHAnsi" w:cstheme="minorHAnsi"/>
                <w:color w:val="000000"/>
                <w:sz w:val="14"/>
                <w:szCs w:val="14"/>
              </w:rPr>
            </w:pPr>
          </w:p>
        </w:tc>
        <w:tc>
          <w:tcPr>
            <w:tcW w:w="442" w:type="pct"/>
            <w:vAlign w:val="center"/>
            <w:hideMark/>
          </w:tcPr>
          <w:p w14:paraId="4599BE4E" w14:textId="1A12E9BD" w:rsidR="007513CD" w:rsidRPr="007513CD" w:rsidRDefault="007513CD" w:rsidP="00A8633C">
            <w:pPr>
              <w:spacing w:after="0" w:line="240" w:lineRule="auto"/>
              <w:jc w:val="center"/>
              <w:rPr>
                <w:rFonts w:asciiTheme="minorHAnsi" w:hAnsiTheme="minorHAnsi" w:cstheme="minorHAnsi"/>
                <w:color w:val="000000"/>
                <w:sz w:val="14"/>
                <w:szCs w:val="14"/>
              </w:rPr>
            </w:pPr>
          </w:p>
        </w:tc>
        <w:tc>
          <w:tcPr>
            <w:tcW w:w="427" w:type="pct"/>
            <w:vAlign w:val="center"/>
            <w:hideMark/>
          </w:tcPr>
          <w:p w14:paraId="36268516" w14:textId="629DB6BF" w:rsidR="007513CD" w:rsidRPr="007513CD" w:rsidRDefault="007513CD" w:rsidP="00A8633C">
            <w:pPr>
              <w:spacing w:after="0" w:line="240" w:lineRule="auto"/>
              <w:jc w:val="center"/>
              <w:rPr>
                <w:rFonts w:asciiTheme="minorHAnsi" w:hAnsiTheme="minorHAnsi" w:cstheme="minorHAnsi"/>
                <w:color w:val="000000"/>
                <w:sz w:val="14"/>
                <w:szCs w:val="14"/>
              </w:rPr>
            </w:pPr>
          </w:p>
        </w:tc>
        <w:tc>
          <w:tcPr>
            <w:tcW w:w="626" w:type="pct"/>
            <w:vAlign w:val="center"/>
            <w:hideMark/>
          </w:tcPr>
          <w:p w14:paraId="7ECC7328" w14:textId="5778BB57" w:rsidR="007513CD" w:rsidRPr="007513CD" w:rsidRDefault="007513CD" w:rsidP="00A8633C">
            <w:pPr>
              <w:spacing w:after="0" w:line="240" w:lineRule="auto"/>
              <w:jc w:val="center"/>
              <w:rPr>
                <w:rFonts w:asciiTheme="minorHAnsi" w:hAnsiTheme="minorHAnsi" w:cstheme="minorHAnsi"/>
                <w:color w:val="000000"/>
                <w:sz w:val="14"/>
                <w:szCs w:val="14"/>
              </w:rPr>
            </w:pPr>
          </w:p>
        </w:tc>
        <w:tc>
          <w:tcPr>
            <w:tcW w:w="382" w:type="pct"/>
            <w:vAlign w:val="center"/>
            <w:hideMark/>
          </w:tcPr>
          <w:p w14:paraId="046AC164" w14:textId="4DB7DF68" w:rsidR="007513CD" w:rsidRPr="007513CD" w:rsidRDefault="007513CD" w:rsidP="00A8633C">
            <w:pPr>
              <w:spacing w:after="0" w:line="240" w:lineRule="auto"/>
              <w:jc w:val="center"/>
              <w:rPr>
                <w:rFonts w:asciiTheme="minorHAnsi" w:hAnsiTheme="minorHAnsi" w:cstheme="minorHAnsi"/>
                <w:color w:val="000000"/>
                <w:sz w:val="14"/>
                <w:szCs w:val="14"/>
              </w:rPr>
            </w:pPr>
          </w:p>
        </w:tc>
        <w:tc>
          <w:tcPr>
            <w:tcW w:w="427" w:type="pct"/>
            <w:vAlign w:val="center"/>
            <w:hideMark/>
          </w:tcPr>
          <w:p w14:paraId="0E89D68C" w14:textId="22027AB7" w:rsidR="007513CD" w:rsidRPr="007513CD" w:rsidRDefault="007513CD" w:rsidP="00A8633C">
            <w:pPr>
              <w:spacing w:after="0" w:line="240" w:lineRule="auto"/>
              <w:jc w:val="center"/>
              <w:rPr>
                <w:rFonts w:asciiTheme="minorHAnsi" w:hAnsiTheme="minorHAnsi" w:cstheme="minorHAnsi"/>
                <w:color w:val="000000"/>
                <w:sz w:val="14"/>
                <w:szCs w:val="14"/>
              </w:rPr>
            </w:pPr>
          </w:p>
        </w:tc>
      </w:tr>
    </w:tbl>
    <w:p w14:paraId="04955495" w14:textId="77777777" w:rsidR="00113A02" w:rsidRDefault="00113A02" w:rsidP="00C942AA">
      <w:pPr>
        <w:spacing w:after="0" w:line="240" w:lineRule="auto"/>
        <w:rPr>
          <w:szCs w:val="24"/>
        </w:rPr>
      </w:pPr>
    </w:p>
    <w:p w14:paraId="304412CC" w14:textId="77777777" w:rsidR="00113A02" w:rsidRDefault="00113A02">
      <w:pPr>
        <w:rPr>
          <w:szCs w:val="24"/>
        </w:rPr>
      </w:pPr>
      <w:r>
        <w:rPr>
          <w:szCs w:val="24"/>
        </w:rPr>
        <w:br w:type="page"/>
      </w:r>
    </w:p>
    <w:p w14:paraId="2C0DC1FD" w14:textId="6FDA999D" w:rsidR="00C942AA" w:rsidRPr="00C942AA" w:rsidRDefault="00C942AA" w:rsidP="00C942AA">
      <w:pPr>
        <w:spacing w:after="0" w:line="240" w:lineRule="auto"/>
        <w:rPr>
          <w:szCs w:val="24"/>
        </w:rPr>
      </w:pPr>
      <w:r w:rsidRPr="00C942AA">
        <w:rPr>
          <w:szCs w:val="24"/>
        </w:rPr>
        <w:lastRenderedPageBreak/>
        <w:t>Tabela 3. Popis ugovornih odnosa koji mogu postati obveze - dana jamstva</w:t>
      </w:r>
    </w:p>
    <w:p w14:paraId="7C236A2D" w14:textId="77777777" w:rsidR="00C942AA" w:rsidRPr="00C942AA" w:rsidRDefault="00C942AA" w:rsidP="00C942AA">
      <w:pPr>
        <w:spacing w:after="0" w:line="240" w:lineRule="auto"/>
        <w:rPr>
          <w:szCs w:val="24"/>
        </w:rPr>
      </w:pPr>
    </w:p>
    <w:tbl>
      <w:tblPr>
        <w:tblW w:w="5000" w:type="pct"/>
        <w:tblLayout w:type="fixed"/>
        <w:tblLook w:val="04A0" w:firstRow="1" w:lastRow="0" w:firstColumn="1" w:lastColumn="0" w:noHBand="0" w:noVBand="1"/>
      </w:tblPr>
      <w:tblGrid>
        <w:gridCol w:w="532"/>
        <w:gridCol w:w="833"/>
        <w:gridCol w:w="857"/>
        <w:gridCol w:w="894"/>
        <w:gridCol w:w="462"/>
        <w:gridCol w:w="964"/>
        <w:gridCol w:w="964"/>
        <w:gridCol w:w="964"/>
        <w:gridCol w:w="1028"/>
        <w:gridCol w:w="600"/>
        <w:gridCol w:w="964"/>
      </w:tblGrid>
      <w:tr w:rsidR="00FF4BEF" w:rsidRPr="009E43C5" w14:paraId="013E21BF" w14:textId="77777777" w:rsidTr="0017323F">
        <w:trPr>
          <w:trHeight w:val="20"/>
        </w:trPr>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EC283"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Redni broj</w:t>
            </w:r>
          </w:p>
        </w:tc>
        <w:tc>
          <w:tcPr>
            <w:tcW w:w="45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68D908"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 xml:space="preserve">Datum  </w:t>
            </w:r>
            <w:r w:rsidRPr="009E43C5">
              <w:rPr>
                <w:rFonts w:ascii="Bookman Old Style" w:hAnsi="Bookman Old Style" w:cs="Calibri"/>
                <w:b/>
                <w:bCs/>
                <w:sz w:val="12"/>
                <w:szCs w:val="12"/>
              </w:rPr>
              <w:br/>
              <w:t>davanja jamstva</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5ADFA6"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Instrument osiguranja</w:t>
            </w:r>
          </w:p>
        </w:tc>
        <w:tc>
          <w:tcPr>
            <w:tcW w:w="493" w:type="pct"/>
            <w:tcBorders>
              <w:top w:val="single" w:sz="4" w:space="0" w:color="auto"/>
              <w:left w:val="nil"/>
              <w:bottom w:val="single" w:sz="4" w:space="0" w:color="auto"/>
              <w:right w:val="single" w:sz="4" w:space="0" w:color="auto"/>
            </w:tcBorders>
            <w:shd w:val="clear" w:color="auto" w:fill="FFFFFF" w:themeFill="background1"/>
            <w:tcMar>
              <w:left w:w="0" w:type="dxa"/>
              <w:right w:w="0" w:type="dxa"/>
            </w:tcMar>
            <w:vAlign w:val="center"/>
            <w:hideMark/>
          </w:tcPr>
          <w:p w14:paraId="13A739E7"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Iznos  Ugovorenog jamstva</w:t>
            </w:r>
          </w:p>
        </w:tc>
        <w:tc>
          <w:tcPr>
            <w:tcW w:w="25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6516A8"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Primatelj jamstva</w:t>
            </w:r>
          </w:p>
        </w:tc>
        <w:tc>
          <w:tcPr>
            <w:tcW w:w="532"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22E64C"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Namjena/</w:t>
            </w:r>
            <w:r w:rsidRPr="009E43C5">
              <w:rPr>
                <w:rFonts w:ascii="Bookman Old Style" w:hAnsi="Bookman Old Style" w:cs="Calibri"/>
                <w:b/>
                <w:bCs/>
                <w:sz w:val="12"/>
                <w:szCs w:val="12"/>
              </w:rPr>
              <w:br/>
              <w:t>Vrsta jamstva</w:t>
            </w:r>
          </w:p>
        </w:tc>
        <w:tc>
          <w:tcPr>
            <w:tcW w:w="532"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E9E573"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Dokument/</w:t>
            </w:r>
            <w:r w:rsidRPr="009E43C5">
              <w:rPr>
                <w:rFonts w:ascii="Bookman Old Style" w:hAnsi="Bookman Old Style" w:cs="Calibri"/>
                <w:b/>
                <w:bCs/>
                <w:sz w:val="12"/>
                <w:szCs w:val="12"/>
              </w:rPr>
              <w:br/>
              <w:t>Broj Ugovora</w:t>
            </w:r>
          </w:p>
        </w:tc>
        <w:tc>
          <w:tcPr>
            <w:tcW w:w="532"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143FB9"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 xml:space="preserve">Rok važenja </w:t>
            </w:r>
          </w:p>
        </w:tc>
        <w:tc>
          <w:tcPr>
            <w:tcW w:w="56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DD78F9"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Predmet ugovora</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7696FC"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Ev. broj</w:t>
            </w:r>
            <w:r w:rsidRPr="009E43C5">
              <w:rPr>
                <w:rFonts w:ascii="Bookman Old Style" w:hAnsi="Bookman Old Style" w:cs="Calibri"/>
                <w:b/>
                <w:bCs/>
                <w:sz w:val="12"/>
                <w:szCs w:val="12"/>
              </w:rPr>
              <w:br/>
              <w:t>Nabave</w:t>
            </w:r>
          </w:p>
        </w:tc>
        <w:tc>
          <w:tcPr>
            <w:tcW w:w="532"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8B3A09" w14:textId="77777777" w:rsidR="00FF4BEF" w:rsidRPr="009E43C5" w:rsidRDefault="00FF4BEF" w:rsidP="009E43C5">
            <w:pPr>
              <w:spacing w:after="0" w:line="240" w:lineRule="auto"/>
              <w:jc w:val="center"/>
              <w:rPr>
                <w:rFonts w:ascii="Bookman Old Style" w:hAnsi="Bookman Old Style" w:cs="Calibri"/>
                <w:b/>
                <w:bCs/>
                <w:sz w:val="12"/>
                <w:szCs w:val="12"/>
              </w:rPr>
            </w:pPr>
            <w:r w:rsidRPr="009E43C5">
              <w:rPr>
                <w:rFonts w:ascii="Bookman Old Style" w:hAnsi="Bookman Old Style" w:cs="Calibri"/>
                <w:b/>
                <w:bCs/>
                <w:sz w:val="12"/>
                <w:szCs w:val="12"/>
              </w:rPr>
              <w:t>Datum povrata</w:t>
            </w:r>
            <w:r w:rsidRPr="009E43C5">
              <w:rPr>
                <w:rFonts w:ascii="Bookman Old Style" w:hAnsi="Bookman Old Style" w:cs="Calibri"/>
                <w:b/>
                <w:bCs/>
                <w:sz w:val="12"/>
                <w:szCs w:val="12"/>
              </w:rPr>
              <w:br/>
              <w:t xml:space="preserve"> jamstva</w:t>
            </w:r>
          </w:p>
        </w:tc>
      </w:tr>
      <w:tr w:rsidR="00FF4BEF" w:rsidRPr="009E43C5" w14:paraId="327F2170" w14:textId="77777777" w:rsidTr="00FF4BEF">
        <w:trPr>
          <w:trHeight w:val="20"/>
        </w:trPr>
        <w:tc>
          <w:tcPr>
            <w:tcW w:w="293" w:type="pct"/>
            <w:tcBorders>
              <w:top w:val="nil"/>
              <w:left w:val="single" w:sz="4" w:space="0" w:color="auto"/>
              <w:bottom w:val="single" w:sz="4" w:space="0" w:color="auto"/>
              <w:right w:val="single" w:sz="4" w:space="0" w:color="auto"/>
            </w:tcBorders>
            <w:vAlign w:val="center"/>
            <w:hideMark/>
          </w:tcPr>
          <w:p w14:paraId="47A151E3"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1</w:t>
            </w:r>
          </w:p>
        </w:tc>
        <w:tc>
          <w:tcPr>
            <w:tcW w:w="459" w:type="pct"/>
            <w:tcBorders>
              <w:top w:val="nil"/>
              <w:left w:val="nil"/>
              <w:bottom w:val="single" w:sz="4" w:space="0" w:color="auto"/>
              <w:right w:val="single" w:sz="4" w:space="0" w:color="auto"/>
            </w:tcBorders>
            <w:vAlign w:val="center"/>
            <w:hideMark/>
          </w:tcPr>
          <w:p w14:paraId="12CF3F78"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12.07.2024.</w:t>
            </w:r>
          </w:p>
        </w:tc>
        <w:tc>
          <w:tcPr>
            <w:tcW w:w="473" w:type="pct"/>
            <w:tcBorders>
              <w:top w:val="nil"/>
              <w:left w:val="nil"/>
              <w:bottom w:val="single" w:sz="4" w:space="0" w:color="auto"/>
              <w:right w:val="single" w:sz="4" w:space="0" w:color="auto"/>
            </w:tcBorders>
            <w:vAlign w:val="center"/>
            <w:hideMark/>
          </w:tcPr>
          <w:p w14:paraId="33C2A0E8"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 xml:space="preserve">Zadužnica </w:t>
            </w:r>
            <w:r w:rsidRPr="009E43C5">
              <w:rPr>
                <w:rFonts w:ascii="Bookman Old Style" w:hAnsi="Bookman Old Style" w:cs="Calibri"/>
                <w:sz w:val="12"/>
                <w:szCs w:val="12"/>
              </w:rPr>
              <w:br/>
              <w:t>broj OV-</w:t>
            </w:r>
            <w:r w:rsidRPr="009E43C5">
              <w:rPr>
                <w:rFonts w:ascii="Bookman Old Style" w:hAnsi="Bookman Old Style" w:cs="Calibri"/>
                <w:sz w:val="12"/>
                <w:szCs w:val="12"/>
              </w:rPr>
              <w:br/>
              <w:t xml:space="preserve">3215/2024; 3214/2024 na 77.000,00 € </w:t>
            </w:r>
          </w:p>
        </w:tc>
        <w:tc>
          <w:tcPr>
            <w:tcW w:w="493" w:type="pct"/>
            <w:tcBorders>
              <w:top w:val="nil"/>
              <w:left w:val="nil"/>
              <w:bottom w:val="single" w:sz="4" w:space="0" w:color="auto"/>
              <w:right w:val="single" w:sz="4" w:space="0" w:color="auto"/>
            </w:tcBorders>
            <w:tcMar>
              <w:left w:w="0" w:type="dxa"/>
              <w:right w:w="0" w:type="dxa"/>
            </w:tcMar>
            <w:vAlign w:val="center"/>
            <w:hideMark/>
          </w:tcPr>
          <w:p w14:paraId="3F546D5C" w14:textId="54C5155F"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77.000,00</w:t>
            </w:r>
          </w:p>
        </w:tc>
        <w:tc>
          <w:tcPr>
            <w:tcW w:w="255" w:type="pct"/>
            <w:tcBorders>
              <w:top w:val="nil"/>
              <w:left w:val="nil"/>
              <w:bottom w:val="single" w:sz="4" w:space="0" w:color="auto"/>
              <w:right w:val="single" w:sz="4" w:space="0" w:color="auto"/>
            </w:tcBorders>
            <w:vAlign w:val="center"/>
            <w:hideMark/>
          </w:tcPr>
          <w:p w14:paraId="24F42E1A"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b/>
                <w:bCs/>
                <w:sz w:val="12"/>
                <w:szCs w:val="12"/>
              </w:rPr>
              <w:t xml:space="preserve"> MRRFEU </w:t>
            </w:r>
          </w:p>
        </w:tc>
        <w:tc>
          <w:tcPr>
            <w:tcW w:w="532" w:type="pct"/>
            <w:tcBorders>
              <w:top w:val="nil"/>
              <w:left w:val="nil"/>
              <w:bottom w:val="single" w:sz="4" w:space="0" w:color="auto"/>
              <w:right w:val="single" w:sz="4" w:space="0" w:color="auto"/>
            </w:tcBorders>
            <w:vAlign w:val="center"/>
            <w:hideMark/>
          </w:tcPr>
          <w:p w14:paraId="46996074"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jamstvo za uredno izvršenje Ugovora o sufinanciranju</w:t>
            </w:r>
          </w:p>
        </w:tc>
        <w:tc>
          <w:tcPr>
            <w:tcW w:w="532" w:type="pct"/>
            <w:tcBorders>
              <w:top w:val="nil"/>
              <w:left w:val="nil"/>
              <w:bottom w:val="single" w:sz="4" w:space="0" w:color="auto"/>
              <w:right w:val="single" w:sz="4" w:space="0" w:color="auto"/>
            </w:tcBorders>
            <w:vAlign w:val="center"/>
            <w:hideMark/>
          </w:tcPr>
          <w:p w14:paraId="05162726"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Ugovor o sufinanciranju br 209-F-R-697/2024-12 zaključen između MRRFEU I Opće bolnice Dr. Josip Benčević Slavonski Brod dana 12.07.2024</w:t>
            </w:r>
          </w:p>
        </w:tc>
        <w:tc>
          <w:tcPr>
            <w:tcW w:w="532" w:type="pct"/>
            <w:tcBorders>
              <w:top w:val="nil"/>
              <w:left w:val="nil"/>
              <w:bottom w:val="single" w:sz="4" w:space="0" w:color="auto"/>
              <w:right w:val="single" w:sz="4" w:space="0" w:color="auto"/>
            </w:tcBorders>
            <w:vAlign w:val="center"/>
            <w:hideMark/>
          </w:tcPr>
          <w:p w14:paraId="3DE88A96"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2 godine nakon isteka Ugovora o sufinanciranju i nakon izvršene kontrole o urednom izvršenju Ugovora</w:t>
            </w:r>
          </w:p>
        </w:tc>
        <w:tc>
          <w:tcPr>
            <w:tcW w:w="567" w:type="pct"/>
            <w:tcBorders>
              <w:top w:val="nil"/>
              <w:left w:val="nil"/>
              <w:bottom w:val="single" w:sz="4" w:space="0" w:color="auto"/>
              <w:right w:val="single" w:sz="4" w:space="0" w:color="auto"/>
            </w:tcBorders>
            <w:vAlign w:val="center"/>
            <w:hideMark/>
          </w:tcPr>
          <w:p w14:paraId="1D1975A9"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 xml:space="preserve">Uređenje glavnog ulaza i pristupnih staza Opće bolnice Dr. Josip Benčević Slavonski Brod </w:t>
            </w:r>
          </w:p>
        </w:tc>
        <w:tc>
          <w:tcPr>
            <w:tcW w:w="331" w:type="pct"/>
            <w:tcBorders>
              <w:top w:val="nil"/>
              <w:left w:val="nil"/>
              <w:bottom w:val="single" w:sz="4" w:space="0" w:color="auto"/>
              <w:right w:val="single" w:sz="4" w:space="0" w:color="auto"/>
            </w:tcBorders>
            <w:vAlign w:val="center"/>
            <w:hideMark/>
          </w:tcPr>
          <w:p w14:paraId="74C38DB6"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n/p</w:t>
            </w:r>
          </w:p>
        </w:tc>
        <w:tc>
          <w:tcPr>
            <w:tcW w:w="532" w:type="pct"/>
            <w:tcBorders>
              <w:top w:val="nil"/>
              <w:left w:val="nil"/>
              <w:bottom w:val="single" w:sz="4" w:space="0" w:color="auto"/>
              <w:right w:val="single" w:sz="4" w:space="0" w:color="auto"/>
            </w:tcBorders>
            <w:vAlign w:val="center"/>
            <w:hideMark/>
          </w:tcPr>
          <w:p w14:paraId="0D207D99"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2 godine nakon isteka Ugovora o sufinanciranju i nakon izvršene kontrole o urednom izvršenju Ugovora</w:t>
            </w:r>
          </w:p>
        </w:tc>
      </w:tr>
      <w:tr w:rsidR="00FF4BEF" w:rsidRPr="009E43C5" w14:paraId="4AEA1933" w14:textId="77777777" w:rsidTr="00FF4BEF">
        <w:trPr>
          <w:trHeight w:val="20"/>
        </w:trPr>
        <w:tc>
          <w:tcPr>
            <w:tcW w:w="293" w:type="pct"/>
            <w:tcBorders>
              <w:top w:val="single" w:sz="4" w:space="0" w:color="auto"/>
              <w:left w:val="single" w:sz="4" w:space="0" w:color="auto"/>
              <w:bottom w:val="single" w:sz="4" w:space="0" w:color="auto"/>
              <w:right w:val="single" w:sz="4" w:space="0" w:color="auto"/>
            </w:tcBorders>
            <w:vAlign w:val="center"/>
            <w:hideMark/>
          </w:tcPr>
          <w:p w14:paraId="52328AC5"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2</w:t>
            </w:r>
          </w:p>
        </w:tc>
        <w:tc>
          <w:tcPr>
            <w:tcW w:w="459" w:type="pct"/>
            <w:tcBorders>
              <w:top w:val="single" w:sz="4" w:space="0" w:color="auto"/>
              <w:left w:val="nil"/>
              <w:bottom w:val="single" w:sz="4" w:space="0" w:color="auto"/>
              <w:right w:val="single" w:sz="4" w:space="0" w:color="auto"/>
            </w:tcBorders>
            <w:vAlign w:val="center"/>
            <w:hideMark/>
          </w:tcPr>
          <w:p w14:paraId="78029389"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20.03.2025.</w:t>
            </w:r>
          </w:p>
        </w:tc>
        <w:tc>
          <w:tcPr>
            <w:tcW w:w="473" w:type="pct"/>
            <w:tcBorders>
              <w:top w:val="single" w:sz="4" w:space="0" w:color="auto"/>
              <w:left w:val="nil"/>
              <w:bottom w:val="single" w:sz="4" w:space="0" w:color="auto"/>
              <w:right w:val="single" w:sz="4" w:space="0" w:color="auto"/>
            </w:tcBorders>
            <w:vAlign w:val="center"/>
            <w:hideMark/>
          </w:tcPr>
          <w:p w14:paraId="15E2E529"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 xml:space="preserve">Bjanko zadužnica </w:t>
            </w:r>
            <w:r w:rsidRPr="009E43C5">
              <w:rPr>
                <w:rFonts w:ascii="Bookman Old Style" w:hAnsi="Bookman Old Style" w:cs="Calibri"/>
                <w:sz w:val="12"/>
                <w:szCs w:val="12"/>
              </w:rPr>
              <w:br/>
              <w:t>broj OV-</w:t>
            </w:r>
            <w:r w:rsidRPr="009E43C5">
              <w:rPr>
                <w:rFonts w:ascii="Bookman Old Style" w:hAnsi="Bookman Old Style" w:cs="Calibri"/>
                <w:sz w:val="12"/>
                <w:szCs w:val="12"/>
              </w:rPr>
              <w:br/>
              <w:t xml:space="preserve">14615/2025 na 20.000,00 €; OV-14611/2025 na 150.000,00 € </w:t>
            </w:r>
          </w:p>
        </w:tc>
        <w:tc>
          <w:tcPr>
            <w:tcW w:w="493" w:type="pct"/>
            <w:tcBorders>
              <w:top w:val="single" w:sz="4" w:space="0" w:color="auto"/>
              <w:left w:val="nil"/>
              <w:bottom w:val="single" w:sz="4" w:space="0" w:color="auto"/>
              <w:right w:val="single" w:sz="4" w:space="0" w:color="auto"/>
            </w:tcBorders>
            <w:tcMar>
              <w:left w:w="0" w:type="dxa"/>
              <w:right w:w="0" w:type="dxa"/>
            </w:tcMar>
            <w:vAlign w:val="center"/>
            <w:hideMark/>
          </w:tcPr>
          <w:p w14:paraId="4A2ED3B3" w14:textId="368765EF"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165.000,00</w:t>
            </w:r>
          </w:p>
        </w:tc>
        <w:tc>
          <w:tcPr>
            <w:tcW w:w="255" w:type="pct"/>
            <w:tcBorders>
              <w:top w:val="single" w:sz="4" w:space="0" w:color="auto"/>
              <w:left w:val="nil"/>
              <w:bottom w:val="single" w:sz="4" w:space="0" w:color="auto"/>
              <w:right w:val="single" w:sz="4" w:space="0" w:color="auto"/>
            </w:tcBorders>
            <w:vAlign w:val="center"/>
            <w:hideMark/>
          </w:tcPr>
          <w:p w14:paraId="017C63E8"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b/>
                <w:bCs/>
                <w:sz w:val="12"/>
                <w:szCs w:val="12"/>
              </w:rPr>
              <w:t xml:space="preserve"> MRRFEU </w:t>
            </w:r>
          </w:p>
        </w:tc>
        <w:tc>
          <w:tcPr>
            <w:tcW w:w="532" w:type="pct"/>
            <w:tcBorders>
              <w:top w:val="single" w:sz="4" w:space="0" w:color="auto"/>
              <w:left w:val="nil"/>
              <w:bottom w:val="single" w:sz="4" w:space="0" w:color="auto"/>
              <w:right w:val="single" w:sz="4" w:space="0" w:color="auto"/>
            </w:tcBorders>
            <w:vAlign w:val="center"/>
            <w:hideMark/>
          </w:tcPr>
          <w:p w14:paraId="1C1161A6"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jamstvo za uredno izvršenje Ugovora o sufinanciranju</w:t>
            </w:r>
          </w:p>
        </w:tc>
        <w:tc>
          <w:tcPr>
            <w:tcW w:w="532" w:type="pct"/>
            <w:tcBorders>
              <w:top w:val="single" w:sz="4" w:space="0" w:color="auto"/>
              <w:left w:val="nil"/>
              <w:bottom w:val="single" w:sz="4" w:space="0" w:color="auto"/>
              <w:right w:val="single" w:sz="4" w:space="0" w:color="auto"/>
            </w:tcBorders>
            <w:vAlign w:val="center"/>
            <w:hideMark/>
          </w:tcPr>
          <w:p w14:paraId="61DBD0C8"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Ugovor o financiranju br 09-F-R-0074/25-12 zaključen između MRRFEU I Opće bolnice Dr. Josip Benčević Slavonski Brod dana 20.03.2025.</w:t>
            </w:r>
          </w:p>
        </w:tc>
        <w:tc>
          <w:tcPr>
            <w:tcW w:w="532" w:type="pct"/>
            <w:tcBorders>
              <w:top w:val="single" w:sz="4" w:space="0" w:color="auto"/>
              <w:left w:val="nil"/>
              <w:bottom w:val="single" w:sz="4" w:space="0" w:color="auto"/>
              <w:right w:val="single" w:sz="4" w:space="0" w:color="auto"/>
            </w:tcBorders>
            <w:vAlign w:val="center"/>
            <w:hideMark/>
          </w:tcPr>
          <w:p w14:paraId="48E565D4"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1 godina nakon isteka Ugovora o financiranju i nakon izvršene kontrole o urednom izvršenju Ugovora</w:t>
            </w:r>
          </w:p>
        </w:tc>
        <w:tc>
          <w:tcPr>
            <w:tcW w:w="567" w:type="pct"/>
            <w:tcBorders>
              <w:top w:val="single" w:sz="4" w:space="0" w:color="auto"/>
              <w:left w:val="nil"/>
              <w:bottom w:val="single" w:sz="4" w:space="0" w:color="auto"/>
              <w:right w:val="single" w:sz="4" w:space="0" w:color="auto"/>
            </w:tcBorders>
            <w:vAlign w:val="center"/>
            <w:hideMark/>
          </w:tcPr>
          <w:p w14:paraId="23805E05"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 xml:space="preserve">Uređenje komunikacijkog koridora za potrebe helidroma u  Općoj bolnici Dr. Josip Benčević Slavonski Brod </w:t>
            </w:r>
          </w:p>
        </w:tc>
        <w:tc>
          <w:tcPr>
            <w:tcW w:w="331" w:type="pct"/>
            <w:tcBorders>
              <w:top w:val="single" w:sz="4" w:space="0" w:color="auto"/>
              <w:left w:val="nil"/>
              <w:bottom w:val="single" w:sz="4" w:space="0" w:color="auto"/>
              <w:right w:val="single" w:sz="4" w:space="0" w:color="auto"/>
            </w:tcBorders>
            <w:vAlign w:val="center"/>
            <w:hideMark/>
          </w:tcPr>
          <w:p w14:paraId="0EA39DCB"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n/p</w:t>
            </w:r>
          </w:p>
        </w:tc>
        <w:tc>
          <w:tcPr>
            <w:tcW w:w="532" w:type="pct"/>
            <w:tcBorders>
              <w:top w:val="single" w:sz="4" w:space="0" w:color="auto"/>
              <w:left w:val="nil"/>
              <w:bottom w:val="single" w:sz="4" w:space="0" w:color="auto"/>
              <w:right w:val="single" w:sz="4" w:space="0" w:color="auto"/>
            </w:tcBorders>
            <w:vAlign w:val="center"/>
            <w:hideMark/>
          </w:tcPr>
          <w:p w14:paraId="35E91C29" w14:textId="77777777" w:rsidR="00FF4BEF" w:rsidRPr="009E43C5" w:rsidRDefault="00FF4BEF" w:rsidP="009E43C5">
            <w:pPr>
              <w:spacing w:after="0" w:line="240" w:lineRule="auto"/>
              <w:jc w:val="center"/>
              <w:rPr>
                <w:rFonts w:ascii="Bookman Old Style" w:hAnsi="Bookman Old Style" w:cs="Calibri"/>
                <w:sz w:val="12"/>
                <w:szCs w:val="12"/>
              </w:rPr>
            </w:pPr>
            <w:r w:rsidRPr="009E43C5">
              <w:rPr>
                <w:rFonts w:ascii="Bookman Old Style" w:hAnsi="Bookman Old Style" w:cs="Calibri"/>
                <w:sz w:val="12"/>
                <w:szCs w:val="12"/>
              </w:rPr>
              <w:t>1 godina nakon isteka Ugovora o financiranju i nakon izvršene kontrole o urednom izvršenju Ugovora</w:t>
            </w:r>
          </w:p>
        </w:tc>
      </w:tr>
      <w:tr w:rsidR="00FF4BEF" w:rsidRPr="009E43C5" w14:paraId="54573EF6" w14:textId="77777777" w:rsidTr="00FF4BEF">
        <w:trPr>
          <w:trHeight w:val="20"/>
        </w:trPr>
        <w:tc>
          <w:tcPr>
            <w:tcW w:w="293" w:type="pct"/>
            <w:tcBorders>
              <w:top w:val="single" w:sz="4" w:space="0" w:color="auto"/>
              <w:left w:val="single" w:sz="4" w:space="0" w:color="auto"/>
              <w:bottom w:val="single" w:sz="4" w:space="0" w:color="auto"/>
              <w:right w:val="single" w:sz="4" w:space="0" w:color="auto"/>
            </w:tcBorders>
            <w:vAlign w:val="center"/>
          </w:tcPr>
          <w:p w14:paraId="37ED5B26" w14:textId="77777777" w:rsidR="00FF4BEF" w:rsidRPr="009E43C5" w:rsidRDefault="00FF4BEF" w:rsidP="009E43C5">
            <w:pPr>
              <w:spacing w:after="0" w:line="240" w:lineRule="auto"/>
              <w:jc w:val="center"/>
              <w:rPr>
                <w:rFonts w:ascii="Bookman Old Style" w:hAnsi="Bookman Old Style" w:cs="Calibri"/>
                <w:sz w:val="12"/>
                <w:szCs w:val="12"/>
              </w:rPr>
            </w:pPr>
          </w:p>
        </w:tc>
        <w:tc>
          <w:tcPr>
            <w:tcW w:w="459" w:type="pct"/>
            <w:tcBorders>
              <w:top w:val="single" w:sz="4" w:space="0" w:color="auto"/>
              <w:left w:val="nil"/>
              <w:bottom w:val="single" w:sz="4" w:space="0" w:color="auto"/>
              <w:right w:val="single" w:sz="4" w:space="0" w:color="auto"/>
            </w:tcBorders>
            <w:vAlign w:val="center"/>
          </w:tcPr>
          <w:p w14:paraId="27CE8152" w14:textId="77777777" w:rsidR="00FF4BEF" w:rsidRPr="009E43C5" w:rsidRDefault="00FF4BEF" w:rsidP="009E43C5">
            <w:pPr>
              <w:spacing w:after="0" w:line="240" w:lineRule="auto"/>
              <w:jc w:val="center"/>
              <w:rPr>
                <w:rFonts w:ascii="Bookman Old Style" w:hAnsi="Bookman Old Style" w:cs="Calibri"/>
                <w:sz w:val="12"/>
                <w:szCs w:val="12"/>
              </w:rPr>
            </w:pPr>
          </w:p>
        </w:tc>
        <w:tc>
          <w:tcPr>
            <w:tcW w:w="473" w:type="pct"/>
            <w:tcBorders>
              <w:top w:val="single" w:sz="4" w:space="0" w:color="auto"/>
              <w:left w:val="nil"/>
              <w:bottom w:val="single" w:sz="4" w:space="0" w:color="auto"/>
              <w:right w:val="single" w:sz="4" w:space="0" w:color="auto"/>
            </w:tcBorders>
            <w:vAlign w:val="center"/>
          </w:tcPr>
          <w:p w14:paraId="3843E954" w14:textId="0076826A" w:rsidR="00FF4BEF" w:rsidRPr="009E43C5" w:rsidRDefault="00FF4BEF" w:rsidP="009E43C5">
            <w:pPr>
              <w:spacing w:after="0" w:line="240" w:lineRule="auto"/>
              <w:jc w:val="center"/>
              <w:rPr>
                <w:rFonts w:ascii="Bookman Old Style" w:hAnsi="Bookman Old Style" w:cs="Calibri"/>
                <w:sz w:val="12"/>
                <w:szCs w:val="12"/>
              </w:rPr>
            </w:pPr>
            <w:r>
              <w:rPr>
                <w:rFonts w:ascii="Bookman Old Style" w:hAnsi="Bookman Old Style" w:cs="Calibri"/>
                <w:sz w:val="12"/>
                <w:szCs w:val="12"/>
              </w:rPr>
              <w:t>UKUPNO:</w:t>
            </w:r>
          </w:p>
        </w:tc>
        <w:tc>
          <w:tcPr>
            <w:tcW w:w="493" w:type="pct"/>
            <w:tcBorders>
              <w:top w:val="single" w:sz="4" w:space="0" w:color="auto"/>
              <w:left w:val="nil"/>
              <w:bottom w:val="single" w:sz="4" w:space="0" w:color="auto"/>
              <w:right w:val="single" w:sz="4" w:space="0" w:color="auto"/>
            </w:tcBorders>
            <w:tcMar>
              <w:left w:w="0" w:type="dxa"/>
              <w:right w:w="0" w:type="dxa"/>
            </w:tcMar>
            <w:vAlign w:val="center"/>
          </w:tcPr>
          <w:p w14:paraId="5D444449" w14:textId="535FF7EA" w:rsidR="00FF4BEF" w:rsidRPr="009E43C5" w:rsidRDefault="00FF4BEF" w:rsidP="009E43C5">
            <w:pPr>
              <w:spacing w:after="0" w:line="240" w:lineRule="auto"/>
              <w:jc w:val="center"/>
              <w:rPr>
                <w:rFonts w:ascii="Bookman Old Style" w:hAnsi="Bookman Old Style" w:cs="Calibri"/>
                <w:sz w:val="12"/>
                <w:szCs w:val="12"/>
              </w:rPr>
            </w:pPr>
            <w:r>
              <w:rPr>
                <w:rFonts w:ascii="Bookman Old Style" w:hAnsi="Bookman Old Style" w:cs="Calibri"/>
                <w:sz w:val="12"/>
                <w:szCs w:val="12"/>
              </w:rPr>
              <w:t>242.000,00</w:t>
            </w:r>
          </w:p>
        </w:tc>
        <w:tc>
          <w:tcPr>
            <w:tcW w:w="255" w:type="pct"/>
            <w:tcBorders>
              <w:top w:val="single" w:sz="4" w:space="0" w:color="auto"/>
              <w:left w:val="nil"/>
              <w:bottom w:val="single" w:sz="4" w:space="0" w:color="auto"/>
              <w:right w:val="single" w:sz="4" w:space="0" w:color="auto"/>
            </w:tcBorders>
            <w:vAlign w:val="center"/>
          </w:tcPr>
          <w:p w14:paraId="1EFC97B0" w14:textId="77777777" w:rsidR="00FF4BEF" w:rsidRPr="009E43C5" w:rsidRDefault="00FF4BEF" w:rsidP="009E43C5">
            <w:pPr>
              <w:spacing w:after="0" w:line="240" w:lineRule="auto"/>
              <w:jc w:val="center"/>
              <w:rPr>
                <w:rFonts w:ascii="Bookman Old Style" w:hAnsi="Bookman Old Style" w:cs="Calibri"/>
                <w:b/>
                <w:bCs/>
                <w:sz w:val="12"/>
                <w:szCs w:val="12"/>
              </w:rPr>
            </w:pPr>
          </w:p>
        </w:tc>
        <w:tc>
          <w:tcPr>
            <w:tcW w:w="532" w:type="pct"/>
            <w:tcBorders>
              <w:top w:val="single" w:sz="4" w:space="0" w:color="auto"/>
              <w:left w:val="nil"/>
              <w:bottom w:val="single" w:sz="4" w:space="0" w:color="auto"/>
              <w:right w:val="single" w:sz="4" w:space="0" w:color="auto"/>
            </w:tcBorders>
            <w:vAlign w:val="center"/>
          </w:tcPr>
          <w:p w14:paraId="5B53F561" w14:textId="77777777" w:rsidR="00FF4BEF" w:rsidRPr="009E43C5" w:rsidRDefault="00FF4BEF" w:rsidP="009E43C5">
            <w:pPr>
              <w:spacing w:after="0" w:line="240" w:lineRule="auto"/>
              <w:jc w:val="center"/>
              <w:rPr>
                <w:rFonts w:ascii="Bookman Old Style" w:hAnsi="Bookman Old Style" w:cs="Calibri"/>
                <w:sz w:val="12"/>
                <w:szCs w:val="12"/>
              </w:rPr>
            </w:pPr>
          </w:p>
        </w:tc>
        <w:tc>
          <w:tcPr>
            <w:tcW w:w="532" w:type="pct"/>
            <w:tcBorders>
              <w:top w:val="single" w:sz="4" w:space="0" w:color="auto"/>
              <w:left w:val="nil"/>
              <w:bottom w:val="single" w:sz="4" w:space="0" w:color="auto"/>
              <w:right w:val="single" w:sz="4" w:space="0" w:color="auto"/>
            </w:tcBorders>
            <w:vAlign w:val="center"/>
          </w:tcPr>
          <w:p w14:paraId="3EF97E27" w14:textId="77777777" w:rsidR="00FF4BEF" w:rsidRPr="009E43C5" w:rsidRDefault="00FF4BEF" w:rsidP="009E43C5">
            <w:pPr>
              <w:spacing w:after="0" w:line="240" w:lineRule="auto"/>
              <w:jc w:val="center"/>
              <w:rPr>
                <w:rFonts w:ascii="Bookman Old Style" w:hAnsi="Bookman Old Style" w:cs="Calibri"/>
                <w:sz w:val="12"/>
                <w:szCs w:val="12"/>
              </w:rPr>
            </w:pPr>
          </w:p>
        </w:tc>
        <w:tc>
          <w:tcPr>
            <w:tcW w:w="532" w:type="pct"/>
            <w:tcBorders>
              <w:top w:val="single" w:sz="4" w:space="0" w:color="auto"/>
              <w:left w:val="nil"/>
              <w:bottom w:val="single" w:sz="4" w:space="0" w:color="auto"/>
              <w:right w:val="single" w:sz="4" w:space="0" w:color="auto"/>
            </w:tcBorders>
            <w:vAlign w:val="center"/>
          </w:tcPr>
          <w:p w14:paraId="046977F0" w14:textId="77777777" w:rsidR="00FF4BEF" w:rsidRPr="009E43C5" w:rsidRDefault="00FF4BEF" w:rsidP="009E43C5">
            <w:pPr>
              <w:spacing w:after="0" w:line="240" w:lineRule="auto"/>
              <w:jc w:val="center"/>
              <w:rPr>
                <w:rFonts w:ascii="Bookman Old Style" w:hAnsi="Bookman Old Style" w:cs="Calibri"/>
                <w:sz w:val="12"/>
                <w:szCs w:val="12"/>
              </w:rPr>
            </w:pPr>
          </w:p>
        </w:tc>
        <w:tc>
          <w:tcPr>
            <w:tcW w:w="567" w:type="pct"/>
            <w:tcBorders>
              <w:top w:val="single" w:sz="4" w:space="0" w:color="auto"/>
              <w:left w:val="nil"/>
              <w:bottom w:val="single" w:sz="4" w:space="0" w:color="auto"/>
              <w:right w:val="single" w:sz="4" w:space="0" w:color="auto"/>
            </w:tcBorders>
            <w:vAlign w:val="center"/>
          </w:tcPr>
          <w:p w14:paraId="5D2AD687" w14:textId="77777777" w:rsidR="00FF4BEF" w:rsidRPr="009E43C5" w:rsidRDefault="00FF4BEF" w:rsidP="009E43C5">
            <w:pPr>
              <w:spacing w:after="0" w:line="240" w:lineRule="auto"/>
              <w:jc w:val="center"/>
              <w:rPr>
                <w:rFonts w:ascii="Bookman Old Style" w:hAnsi="Bookman Old Style" w:cs="Calibri"/>
                <w:sz w:val="12"/>
                <w:szCs w:val="12"/>
              </w:rPr>
            </w:pPr>
          </w:p>
        </w:tc>
        <w:tc>
          <w:tcPr>
            <w:tcW w:w="331" w:type="pct"/>
            <w:tcBorders>
              <w:top w:val="single" w:sz="4" w:space="0" w:color="auto"/>
              <w:left w:val="nil"/>
              <w:bottom w:val="single" w:sz="4" w:space="0" w:color="auto"/>
              <w:right w:val="single" w:sz="4" w:space="0" w:color="auto"/>
            </w:tcBorders>
            <w:vAlign w:val="center"/>
          </w:tcPr>
          <w:p w14:paraId="4F74D68E" w14:textId="77777777" w:rsidR="00FF4BEF" w:rsidRPr="009E43C5" w:rsidRDefault="00FF4BEF" w:rsidP="009E43C5">
            <w:pPr>
              <w:spacing w:after="0" w:line="240" w:lineRule="auto"/>
              <w:jc w:val="center"/>
              <w:rPr>
                <w:rFonts w:ascii="Bookman Old Style" w:hAnsi="Bookman Old Style" w:cs="Calibri"/>
                <w:sz w:val="12"/>
                <w:szCs w:val="12"/>
              </w:rPr>
            </w:pPr>
          </w:p>
        </w:tc>
        <w:tc>
          <w:tcPr>
            <w:tcW w:w="532" w:type="pct"/>
            <w:tcBorders>
              <w:top w:val="single" w:sz="4" w:space="0" w:color="auto"/>
              <w:left w:val="nil"/>
              <w:bottom w:val="single" w:sz="4" w:space="0" w:color="auto"/>
              <w:right w:val="single" w:sz="4" w:space="0" w:color="auto"/>
            </w:tcBorders>
            <w:vAlign w:val="center"/>
          </w:tcPr>
          <w:p w14:paraId="5057D370" w14:textId="77777777" w:rsidR="00FF4BEF" w:rsidRPr="009E43C5" w:rsidRDefault="00FF4BEF" w:rsidP="009E43C5">
            <w:pPr>
              <w:spacing w:after="0" w:line="240" w:lineRule="auto"/>
              <w:jc w:val="center"/>
              <w:rPr>
                <w:rFonts w:ascii="Bookman Old Style" w:hAnsi="Bookman Old Style" w:cs="Calibri"/>
                <w:sz w:val="12"/>
                <w:szCs w:val="12"/>
              </w:rPr>
            </w:pPr>
          </w:p>
        </w:tc>
      </w:tr>
    </w:tbl>
    <w:p w14:paraId="2DA7D009" w14:textId="77777777" w:rsidR="00C942AA" w:rsidRDefault="00C942AA" w:rsidP="00C942AA"/>
    <w:p w14:paraId="60CE727E" w14:textId="77777777" w:rsidR="00C942AA" w:rsidRPr="00C942AA" w:rsidRDefault="00C942AA" w:rsidP="00C942AA"/>
    <w:sectPr w:rsidR="00C942AA" w:rsidRPr="00C942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C"/>
    <w:rsid w:val="0000148C"/>
    <w:rsid w:val="00113A02"/>
    <w:rsid w:val="0017323F"/>
    <w:rsid w:val="001E1425"/>
    <w:rsid w:val="00266207"/>
    <w:rsid w:val="006A01EE"/>
    <w:rsid w:val="00722C7C"/>
    <w:rsid w:val="007513CD"/>
    <w:rsid w:val="009E43C5"/>
    <w:rsid w:val="00A8633C"/>
    <w:rsid w:val="00BF48D0"/>
    <w:rsid w:val="00C942AA"/>
    <w:rsid w:val="00CC1663"/>
    <w:rsid w:val="00CE5EEE"/>
    <w:rsid w:val="00EE49B2"/>
    <w:rsid w:val="00F86BA5"/>
    <w:rsid w:val="00FF4B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91DD"/>
  <w15:docId w15:val="{C48C6807-58B2-48D3-B135-D8815F9C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3CD"/>
    <w:rPr>
      <w:color w:val="0000FF"/>
      <w:u w:val="single"/>
    </w:rPr>
  </w:style>
  <w:style w:type="character" w:styleId="FollowedHyperlink">
    <w:name w:val="FollowedHyperlink"/>
    <w:basedOn w:val="DefaultParagraphFont"/>
    <w:uiPriority w:val="99"/>
    <w:semiHidden/>
    <w:unhideWhenUsed/>
    <w:rsid w:val="007513CD"/>
    <w:rPr>
      <w:color w:val="800080"/>
      <w:u w:val="single"/>
    </w:rPr>
  </w:style>
  <w:style w:type="paragraph" w:customStyle="1" w:styleId="msonormal0">
    <w:name w:val="msonormal"/>
    <w:basedOn w:val="Normal"/>
    <w:rsid w:val="007513CD"/>
    <w:pPr>
      <w:spacing w:before="100" w:beforeAutospacing="1" w:after="100" w:afterAutospacing="1" w:line="240" w:lineRule="auto"/>
    </w:pPr>
    <w:rPr>
      <w:szCs w:val="24"/>
    </w:rPr>
  </w:style>
  <w:style w:type="paragraph" w:customStyle="1" w:styleId="font5">
    <w:name w:val="font5"/>
    <w:basedOn w:val="Normal"/>
    <w:rsid w:val="007513CD"/>
    <w:pPr>
      <w:spacing w:before="100" w:beforeAutospacing="1" w:after="100" w:afterAutospacing="1" w:line="240" w:lineRule="auto"/>
    </w:pPr>
    <w:rPr>
      <w:rFonts w:ascii="Bookman Old Style" w:hAnsi="Bookman Old Style"/>
      <w:color w:val="000000"/>
      <w:sz w:val="18"/>
      <w:szCs w:val="18"/>
    </w:rPr>
  </w:style>
  <w:style w:type="paragraph" w:customStyle="1" w:styleId="font6">
    <w:name w:val="font6"/>
    <w:basedOn w:val="Normal"/>
    <w:rsid w:val="007513CD"/>
    <w:pPr>
      <w:spacing w:before="100" w:beforeAutospacing="1" w:after="100" w:afterAutospacing="1" w:line="240" w:lineRule="auto"/>
    </w:pPr>
    <w:rPr>
      <w:rFonts w:ascii="Bookman Old Style" w:hAnsi="Bookman Old Style"/>
      <w:sz w:val="18"/>
      <w:szCs w:val="18"/>
    </w:rPr>
  </w:style>
  <w:style w:type="paragraph" w:customStyle="1" w:styleId="font7">
    <w:name w:val="font7"/>
    <w:basedOn w:val="Normal"/>
    <w:rsid w:val="007513CD"/>
    <w:pPr>
      <w:spacing w:before="100" w:beforeAutospacing="1" w:after="100" w:afterAutospacing="1" w:line="240" w:lineRule="auto"/>
    </w:pPr>
    <w:rPr>
      <w:rFonts w:ascii="Bookman Old Style" w:hAnsi="Bookman Old Style"/>
      <w:b/>
      <w:bCs/>
      <w:color w:val="000000"/>
      <w:sz w:val="18"/>
      <w:szCs w:val="18"/>
      <w:u w:val="single"/>
    </w:rPr>
  </w:style>
  <w:style w:type="paragraph" w:customStyle="1" w:styleId="xl68">
    <w:name w:val="xl68"/>
    <w:basedOn w:val="Normal"/>
    <w:rsid w:val="007513CD"/>
    <w:pP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69">
    <w:name w:val="xl69"/>
    <w:basedOn w:val="Normal"/>
    <w:rsid w:val="007513CD"/>
    <w:pPr>
      <w:spacing w:before="100" w:beforeAutospacing="1" w:after="100" w:afterAutospacing="1" w:line="240" w:lineRule="auto"/>
    </w:pPr>
    <w:rPr>
      <w:rFonts w:ascii="Bookman Old Style" w:hAnsi="Bookman Old Style"/>
      <w:sz w:val="18"/>
      <w:szCs w:val="18"/>
    </w:rPr>
  </w:style>
  <w:style w:type="paragraph" w:customStyle="1" w:styleId="xl70">
    <w:name w:val="xl70"/>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71">
    <w:name w:val="xl71"/>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72">
    <w:name w:val="xl72"/>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73">
    <w:name w:val="xl73"/>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74">
    <w:name w:val="xl74"/>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75">
    <w:name w:val="xl75"/>
    <w:basedOn w:val="Normal"/>
    <w:rsid w:val="007513C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76">
    <w:name w:val="xl76"/>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77">
    <w:name w:val="xl77"/>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78">
    <w:name w:val="xl78"/>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79">
    <w:name w:val="xl79"/>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000000"/>
      <w:sz w:val="18"/>
      <w:szCs w:val="18"/>
    </w:rPr>
  </w:style>
  <w:style w:type="paragraph" w:customStyle="1" w:styleId="xl80">
    <w:name w:val="xl80"/>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000000"/>
      <w:sz w:val="18"/>
      <w:szCs w:val="18"/>
    </w:rPr>
  </w:style>
  <w:style w:type="paragraph" w:customStyle="1" w:styleId="xl81">
    <w:name w:val="xl81"/>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000000"/>
      <w:sz w:val="18"/>
      <w:szCs w:val="18"/>
    </w:rPr>
  </w:style>
  <w:style w:type="paragraph" w:customStyle="1" w:styleId="xl82">
    <w:name w:val="xl82"/>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000000"/>
      <w:sz w:val="18"/>
      <w:szCs w:val="18"/>
    </w:rPr>
  </w:style>
  <w:style w:type="paragraph" w:customStyle="1" w:styleId="xl83">
    <w:name w:val="xl83"/>
    <w:basedOn w:val="Normal"/>
    <w:rsid w:val="007513CD"/>
    <w:pPr>
      <w:pBdr>
        <w:left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000000"/>
      <w:sz w:val="18"/>
      <w:szCs w:val="18"/>
    </w:rPr>
  </w:style>
  <w:style w:type="paragraph" w:customStyle="1" w:styleId="xl84">
    <w:name w:val="xl84"/>
    <w:basedOn w:val="Normal"/>
    <w:rsid w:val="007513C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hAnsi="Bookman Old Style"/>
      <w:color w:val="000000"/>
      <w:sz w:val="18"/>
      <w:szCs w:val="18"/>
    </w:rPr>
  </w:style>
  <w:style w:type="paragraph" w:customStyle="1" w:styleId="xl85">
    <w:name w:val="xl85"/>
    <w:basedOn w:val="Normal"/>
    <w:rsid w:val="007513C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hAnsi="Bookman Old Style"/>
      <w:color w:val="000000"/>
      <w:sz w:val="18"/>
      <w:szCs w:val="18"/>
    </w:rPr>
  </w:style>
  <w:style w:type="paragraph" w:customStyle="1" w:styleId="xl86">
    <w:name w:val="xl86"/>
    <w:basedOn w:val="Normal"/>
    <w:rsid w:val="007513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hAnsi="Bookman Old Style"/>
      <w:color w:val="000000"/>
      <w:sz w:val="18"/>
      <w:szCs w:val="18"/>
    </w:rPr>
  </w:style>
  <w:style w:type="paragraph" w:customStyle="1" w:styleId="xl87">
    <w:name w:val="xl87"/>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88">
    <w:name w:val="xl88"/>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000000"/>
      <w:sz w:val="18"/>
      <w:szCs w:val="18"/>
    </w:rPr>
  </w:style>
  <w:style w:type="paragraph" w:customStyle="1" w:styleId="xl89">
    <w:name w:val="xl89"/>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90">
    <w:name w:val="xl90"/>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91">
    <w:name w:val="xl91"/>
    <w:basedOn w:val="Normal"/>
    <w:rsid w:val="007513CD"/>
    <w:pPr>
      <w:pBdr>
        <w:top w:val="single" w:sz="4" w:space="0" w:color="auto"/>
        <w:bottom w:val="single" w:sz="4" w:space="0" w:color="auto"/>
      </w:pBdr>
      <w:spacing w:before="100" w:beforeAutospacing="1" w:after="100" w:afterAutospacing="1" w:line="240" w:lineRule="auto"/>
      <w:jc w:val="center"/>
      <w:textAlignment w:val="center"/>
    </w:pPr>
    <w:rPr>
      <w:rFonts w:ascii="Bookman Old Style" w:hAnsi="Bookman Old Style"/>
      <w:color w:val="212529"/>
      <w:sz w:val="18"/>
      <w:szCs w:val="18"/>
    </w:rPr>
  </w:style>
  <w:style w:type="paragraph" w:customStyle="1" w:styleId="xl92">
    <w:name w:val="xl92"/>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212529"/>
      <w:sz w:val="18"/>
      <w:szCs w:val="18"/>
    </w:rPr>
  </w:style>
  <w:style w:type="paragraph" w:customStyle="1" w:styleId="xl93">
    <w:name w:val="xl93"/>
    <w:basedOn w:val="Normal"/>
    <w:rsid w:val="007513C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Bookman Old Style" w:hAnsi="Bookman Old Style"/>
      <w:b/>
      <w:bCs/>
      <w:sz w:val="18"/>
      <w:szCs w:val="18"/>
    </w:rPr>
  </w:style>
  <w:style w:type="paragraph" w:customStyle="1" w:styleId="xl94">
    <w:name w:val="xl94"/>
    <w:basedOn w:val="Normal"/>
    <w:rsid w:val="007513C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Bookman Old Style" w:hAnsi="Bookman Old Style"/>
      <w:b/>
      <w:bCs/>
      <w:sz w:val="18"/>
      <w:szCs w:val="18"/>
    </w:rPr>
  </w:style>
  <w:style w:type="paragraph" w:customStyle="1" w:styleId="xl95">
    <w:name w:val="xl95"/>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96">
    <w:name w:val="xl96"/>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97">
    <w:name w:val="xl97"/>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18"/>
      <w:szCs w:val="18"/>
    </w:rPr>
  </w:style>
  <w:style w:type="paragraph" w:customStyle="1" w:styleId="xl98">
    <w:name w:val="xl98"/>
    <w:basedOn w:val="Normal"/>
    <w:rsid w:val="007513CD"/>
    <w:pPr>
      <w:pBdr>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99">
    <w:name w:val="xl99"/>
    <w:basedOn w:val="Normal"/>
    <w:rsid w:val="007513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100">
    <w:name w:val="xl100"/>
    <w:basedOn w:val="Normal"/>
    <w:rsid w:val="007513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101">
    <w:name w:val="xl101"/>
    <w:basedOn w:val="Normal"/>
    <w:rsid w:val="007513CD"/>
    <w:pPr>
      <w:spacing w:before="100" w:beforeAutospacing="1" w:after="100" w:afterAutospacing="1" w:line="240" w:lineRule="auto"/>
    </w:pPr>
    <w:rPr>
      <w:rFonts w:ascii="Bookman Old Style" w:hAnsi="Bookman Old Style"/>
      <w:sz w:val="18"/>
      <w:szCs w:val="18"/>
    </w:rPr>
  </w:style>
  <w:style w:type="paragraph" w:customStyle="1" w:styleId="xl102">
    <w:name w:val="xl102"/>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sz w:val="18"/>
      <w:szCs w:val="18"/>
    </w:rPr>
  </w:style>
  <w:style w:type="paragraph" w:customStyle="1" w:styleId="xl103">
    <w:name w:val="xl103"/>
    <w:basedOn w:val="Normal"/>
    <w:rsid w:val="007513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8"/>
      <w:szCs w:val="18"/>
    </w:rPr>
  </w:style>
  <w:style w:type="paragraph" w:customStyle="1" w:styleId="xl104">
    <w:name w:val="xl104"/>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18"/>
      <w:szCs w:val="18"/>
    </w:rPr>
  </w:style>
  <w:style w:type="paragraph" w:customStyle="1" w:styleId="xl105">
    <w:name w:val="xl105"/>
    <w:basedOn w:val="Normal"/>
    <w:rsid w:val="00751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55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63</Pages>
  <Words>22754</Words>
  <Characters>129700</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OBSB</Company>
  <LinksUpToDate>false</LinksUpToDate>
  <CharactersWithSpaces>152150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RAC21</dc:creator>
  <cp:lastModifiedBy>Jadranka Maric</cp:lastModifiedBy>
  <cp:revision>2</cp:revision>
  <cp:lastPrinted>2026-02-12T07:00:00Z</cp:lastPrinted>
  <dcterms:created xsi:type="dcterms:W3CDTF">2026-02-12T07:11:00Z</dcterms:created>
  <dcterms:modified xsi:type="dcterms:W3CDTF">2026-02-12T07:11:00Z</dcterms:modified>
</cp:coreProperties>
</file>